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C2CD3" w14:textId="02E29F54" w:rsidR="00B51468" w:rsidRDefault="00977940">
      <w:r>
        <w:rPr>
          <w:noProof/>
        </w:rPr>
        <mc:AlternateContent>
          <mc:Choice Requires="wps">
            <w:drawing>
              <wp:anchor distT="0" distB="0" distL="114300" distR="114300" simplePos="0" relativeHeight="251675648" behindDoc="0" locked="0" layoutInCell="1" allowOverlap="1" wp14:anchorId="7F759110" wp14:editId="5D8F659A">
                <wp:simplePos x="0" y="0"/>
                <wp:positionH relativeFrom="column">
                  <wp:posOffset>-438150</wp:posOffset>
                </wp:positionH>
                <wp:positionV relativeFrom="paragraph">
                  <wp:posOffset>-476250</wp:posOffset>
                </wp:positionV>
                <wp:extent cx="4762500" cy="2914650"/>
                <wp:effectExtent l="0" t="0" r="0" b="0"/>
                <wp:wrapNone/>
                <wp:docPr id="288785780" name="Text Box 2"/>
                <wp:cNvGraphicFramePr/>
                <a:graphic xmlns:a="http://schemas.openxmlformats.org/drawingml/2006/main">
                  <a:graphicData uri="http://schemas.microsoft.com/office/word/2010/wordprocessingShape">
                    <wps:wsp>
                      <wps:cNvSpPr txBox="1"/>
                      <wps:spPr>
                        <a:xfrm>
                          <a:off x="0" y="0"/>
                          <a:ext cx="4762500" cy="2914650"/>
                        </a:xfrm>
                        <a:prstGeom prst="rect">
                          <a:avLst/>
                        </a:prstGeom>
                        <a:noFill/>
                        <a:ln w="6350">
                          <a:noFill/>
                        </a:ln>
                      </wps:spPr>
                      <wps:txbx>
                        <w:txbxContent>
                          <w:p w14:paraId="056C682F" w14:textId="0C572F51" w:rsidR="00B51468" w:rsidRPr="00B51468" w:rsidRDefault="00B51468" w:rsidP="00B51468">
                            <w:pPr>
                              <w:jc w:val="both"/>
                              <w:rPr>
                                <w:sz w:val="32"/>
                                <w:szCs w:val="32"/>
                              </w:rPr>
                            </w:pPr>
                            <w:r w:rsidRPr="00B51468">
                              <w:rPr>
                                <w:sz w:val="32"/>
                                <w:szCs w:val="32"/>
                              </w:rPr>
                              <w:t>Accessing Support for Autism and ADHD</w:t>
                            </w:r>
                          </w:p>
                          <w:p w14:paraId="7ED5CA8D" w14:textId="710E5C8B" w:rsidR="00B51468" w:rsidRDefault="00B51468" w:rsidP="00B51468">
                            <w:pPr>
                              <w:jc w:val="both"/>
                              <w:rPr>
                                <w:sz w:val="24"/>
                                <w:szCs w:val="24"/>
                              </w:rPr>
                            </w:pPr>
                            <w:r>
                              <w:rPr>
                                <w:sz w:val="24"/>
                                <w:szCs w:val="24"/>
                              </w:rPr>
                              <w:t>All individuals should be able to access support for their symptoms of neurodiversity regardless of a diagnosis (with the exception of ADHD medication). This support may include:</w:t>
                            </w:r>
                          </w:p>
                          <w:p w14:paraId="7EB15E0C" w14:textId="0ED1EF80" w:rsidR="00B51468" w:rsidRDefault="00B51468" w:rsidP="00B51468">
                            <w:pPr>
                              <w:pStyle w:val="ListParagraph"/>
                              <w:numPr>
                                <w:ilvl w:val="0"/>
                                <w:numId w:val="2"/>
                              </w:numPr>
                              <w:jc w:val="both"/>
                              <w:rPr>
                                <w:sz w:val="24"/>
                                <w:szCs w:val="24"/>
                              </w:rPr>
                            </w:pPr>
                            <w:r>
                              <w:rPr>
                                <w:sz w:val="24"/>
                                <w:szCs w:val="24"/>
                              </w:rPr>
                              <w:t>Adaptations at school (e.g. fidget toys, movement breaks, alternative communication)</w:t>
                            </w:r>
                          </w:p>
                          <w:p w14:paraId="2446578B" w14:textId="34EA2211" w:rsidR="00B51468" w:rsidRDefault="00B51468" w:rsidP="00B51468">
                            <w:pPr>
                              <w:pStyle w:val="ListParagraph"/>
                              <w:numPr>
                                <w:ilvl w:val="0"/>
                                <w:numId w:val="2"/>
                              </w:numPr>
                              <w:jc w:val="both"/>
                              <w:rPr>
                                <w:sz w:val="24"/>
                                <w:szCs w:val="24"/>
                              </w:rPr>
                            </w:pPr>
                            <w:r>
                              <w:rPr>
                                <w:sz w:val="24"/>
                                <w:szCs w:val="24"/>
                              </w:rPr>
                              <w:t>Emotional support (e.g. Emotional Literacy Support in schools)</w:t>
                            </w:r>
                          </w:p>
                          <w:p w14:paraId="7E5EEF1F" w14:textId="350DFF5B" w:rsidR="00B51468" w:rsidRDefault="00B51468" w:rsidP="00B51468">
                            <w:pPr>
                              <w:pStyle w:val="ListParagraph"/>
                              <w:numPr>
                                <w:ilvl w:val="0"/>
                                <w:numId w:val="2"/>
                              </w:numPr>
                              <w:jc w:val="both"/>
                              <w:rPr>
                                <w:sz w:val="24"/>
                                <w:szCs w:val="24"/>
                              </w:rPr>
                            </w:pPr>
                            <w:r>
                              <w:rPr>
                                <w:sz w:val="24"/>
                                <w:szCs w:val="24"/>
                              </w:rPr>
                              <w:t xml:space="preserve">Parenting Guidance </w:t>
                            </w:r>
                            <w:r w:rsidR="00977940">
                              <w:rPr>
                                <w:sz w:val="24"/>
                                <w:szCs w:val="24"/>
                              </w:rPr>
                              <w:t xml:space="preserve">(e.g. Parent and Family Support Workers) </w:t>
                            </w:r>
                            <w:r>
                              <w:rPr>
                                <w:sz w:val="24"/>
                                <w:szCs w:val="24"/>
                              </w:rPr>
                              <w:t>and Workshops including from the Somerset Parent Carer Forum</w:t>
                            </w:r>
                          </w:p>
                          <w:p w14:paraId="33E235A4" w14:textId="212222DD" w:rsidR="00B51468" w:rsidRDefault="00B51468" w:rsidP="00B51468">
                            <w:pPr>
                              <w:pStyle w:val="ListParagraph"/>
                              <w:numPr>
                                <w:ilvl w:val="0"/>
                                <w:numId w:val="2"/>
                              </w:numPr>
                              <w:jc w:val="both"/>
                              <w:rPr>
                                <w:sz w:val="24"/>
                                <w:szCs w:val="24"/>
                              </w:rPr>
                            </w:pPr>
                            <w:r>
                              <w:rPr>
                                <w:sz w:val="24"/>
                                <w:szCs w:val="24"/>
                              </w:rPr>
                              <w:t>Community inclusion groups</w:t>
                            </w:r>
                          </w:p>
                          <w:p w14:paraId="600E833B" w14:textId="16C61C3D" w:rsidR="00B51468" w:rsidRPr="00B51468" w:rsidRDefault="00B51468" w:rsidP="00B51468">
                            <w:pPr>
                              <w:pStyle w:val="ListParagraph"/>
                              <w:numPr>
                                <w:ilvl w:val="0"/>
                                <w:numId w:val="2"/>
                              </w:numPr>
                              <w:jc w:val="both"/>
                              <w:rPr>
                                <w:sz w:val="24"/>
                                <w:szCs w:val="24"/>
                              </w:rPr>
                            </w:pPr>
                            <w:r>
                              <w:rPr>
                                <w:sz w:val="24"/>
                                <w:szCs w:val="24"/>
                              </w:rPr>
                              <w:t>Peer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759110" id="_x0000_t202" coordsize="21600,21600" o:spt="202" path="m,l,21600r21600,l21600,xe">
                <v:stroke joinstyle="miter"/>
                <v:path gradientshapeok="t" o:connecttype="rect"/>
              </v:shapetype>
              <v:shape id="Text Box 2" o:spid="_x0000_s1026" type="#_x0000_t202" style="position:absolute;margin-left:-34.5pt;margin-top:-37.5pt;width:375pt;height:22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LxkFgIAAC0EAAAOAAAAZHJzL2Uyb0RvYy54bWysU01vGyEQvVfqf0Dc67Vd22lXXkduIleV&#10;rCSSU+WMWfCuBAwF7F3313dg1x9Ncqp6gYE3zMebx/y21YochPM1mIKOBkNKhOFQ1mZX0J/Pq09f&#10;KPGBmZIpMKKgR+Hp7eLjh3ljczGGClQpHMEgxueNLWgVgs2zzPNKaOYHYIVBUILTLODR7bLSsQaj&#10;a5WNh8NZ1oArrQMuvMfb+w6kixRfSsHDo5ReBKIKirWFtLq0buOaLeYs3zlmq5r3ZbB/qEKz2mDS&#10;c6h7FhjZu/pNKF1zBx5kGHDQGUhZc5F6wG5Gw1fdbCpmReoFyfH2TJP/f2H5w2FjnxwJ7TdocYCR&#10;kMb63ONl7KeVTscdKyWII4XHM22iDYTj5eRmNp4OEeKIjb+OJrNpIja7PLfOh+8CNIlGQR3OJdHF&#10;DmsfMCW6nlxiNgOrWqk0G2VIU9DZZwz5F4IvlMGHl2KjFdpt23ewhfKIjTnoZu4tX9WYfM18eGIO&#10;h4wFo3DDIy5SASaB3qKkAvf7vfvoj9wjSkmDoimo/7VnTlCifhicCvY+iSpLh8n0ZowHd41srxGz&#10;13eAuhzhF7E8mdE/qJMpHegX1PcyZkWIGY65CxpO5l3opIz/g4vlMjmhriwLa7OxPIaOpEVqn9sX&#10;5mzPf8DRPcBJXix/NYbOt6N7uQ8g6zSjSHDHas87ajKNrv8/UfTX5+R1+eWLPwAAAP//AwBQSwME&#10;FAAGAAgAAAAhANo0VabiAAAACwEAAA8AAABkcnMvZG93bnJldi54bWxMj0FPwkAQhe8m/ofNmHiD&#10;LSi11G4JaUJMjBxALty23aFt7M7W7gLVX+940tv3Mi9v3stWo+3EBQffOlIwm0YgkCpnWqoVHN43&#10;kwSED5qM7hyhgi/0sMpvbzKdGnelHV72oRYcQj7VCpoQ+lRKXzVotZ+6HolvJzdYHVgOtTSDvnK4&#10;7eQ8imJpdUv8odE9Fg1WH/uzVfBabLZ6V85t8t0VL2+ndf95OC6Uur8b188gAo7hzwy/9bk65Nyp&#10;dGcyXnQKJvGStwSGpwUDO+JkxlAqeEgeI5B5Jv9vyH8AAAD//wMAUEsBAi0AFAAGAAgAAAAhALaD&#10;OJL+AAAA4QEAABMAAAAAAAAAAAAAAAAAAAAAAFtDb250ZW50X1R5cGVzXS54bWxQSwECLQAUAAYA&#10;CAAAACEAOP0h/9YAAACUAQAACwAAAAAAAAAAAAAAAAAvAQAAX3JlbHMvLnJlbHNQSwECLQAUAAYA&#10;CAAAACEAGGS8ZBYCAAAtBAAADgAAAAAAAAAAAAAAAAAuAgAAZHJzL2Uyb0RvYy54bWxQSwECLQAU&#10;AAYACAAAACEA2jRVpuIAAAALAQAADwAAAAAAAAAAAAAAAABwBAAAZHJzL2Rvd25yZXYueG1sUEsF&#10;BgAAAAAEAAQA8wAAAH8FAAAAAA==&#10;" filled="f" stroked="f" strokeweight=".5pt">
                <v:textbox>
                  <w:txbxContent>
                    <w:p w14:paraId="056C682F" w14:textId="0C572F51" w:rsidR="00B51468" w:rsidRPr="00B51468" w:rsidRDefault="00B51468" w:rsidP="00B51468">
                      <w:pPr>
                        <w:jc w:val="both"/>
                        <w:rPr>
                          <w:sz w:val="32"/>
                          <w:szCs w:val="32"/>
                        </w:rPr>
                      </w:pPr>
                      <w:r w:rsidRPr="00B51468">
                        <w:rPr>
                          <w:sz w:val="32"/>
                          <w:szCs w:val="32"/>
                        </w:rPr>
                        <w:t>Accessing Support for Autism and ADHD</w:t>
                      </w:r>
                    </w:p>
                    <w:p w14:paraId="7ED5CA8D" w14:textId="710E5C8B" w:rsidR="00B51468" w:rsidRDefault="00B51468" w:rsidP="00B51468">
                      <w:pPr>
                        <w:jc w:val="both"/>
                        <w:rPr>
                          <w:sz w:val="24"/>
                          <w:szCs w:val="24"/>
                        </w:rPr>
                      </w:pPr>
                      <w:r>
                        <w:rPr>
                          <w:sz w:val="24"/>
                          <w:szCs w:val="24"/>
                        </w:rPr>
                        <w:t>All individuals should be able to access support for their symptoms of neurodiversity regardless of a diagnosis (with the exception of ADHD medication). This support may include:</w:t>
                      </w:r>
                    </w:p>
                    <w:p w14:paraId="7EB15E0C" w14:textId="0ED1EF80" w:rsidR="00B51468" w:rsidRDefault="00B51468" w:rsidP="00B51468">
                      <w:pPr>
                        <w:pStyle w:val="ListParagraph"/>
                        <w:numPr>
                          <w:ilvl w:val="0"/>
                          <w:numId w:val="2"/>
                        </w:numPr>
                        <w:jc w:val="both"/>
                        <w:rPr>
                          <w:sz w:val="24"/>
                          <w:szCs w:val="24"/>
                        </w:rPr>
                      </w:pPr>
                      <w:r>
                        <w:rPr>
                          <w:sz w:val="24"/>
                          <w:szCs w:val="24"/>
                        </w:rPr>
                        <w:t>Adaptations at school (e.g. fidget toys, movement breaks, alternative communication)</w:t>
                      </w:r>
                    </w:p>
                    <w:p w14:paraId="2446578B" w14:textId="34EA2211" w:rsidR="00B51468" w:rsidRDefault="00B51468" w:rsidP="00B51468">
                      <w:pPr>
                        <w:pStyle w:val="ListParagraph"/>
                        <w:numPr>
                          <w:ilvl w:val="0"/>
                          <w:numId w:val="2"/>
                        </w:numPr>
                        <w:jc w:val="both"/>
                        <w:rPr>
                          <w:sz w:val="24"/>
                          <w:szCs w:val="24"/>
                        </w:rPr>
                      </w:pPr>
                      <w:r>
                        <w:rPr>
                          <w:sz w:val="24"/>
                          <w:szCs w:val="24"/>
                        </w:rPr>
                        <w:t>Emotional support (e.g. Emotional Literacy Support in schools)</w:t>
                      </w:r>
                    </w:p>
                    <w:p w14:paraId="7E5EEF1F" w14:textId="350DFF5B" w:rsidR="00B51468" w:rsidRDefault="00B51468" w:rsidP="00B51468">
                      <w:pPr>
                        <w:pStyle w:val="ListParagraph"/>
                        <w:numPr>
                          <w:ilvl w:val="0"/>
                          <w:numId w:val="2"/>
                        </w:numPr>
                        <w:jc w:val="both"/>
                        <w:rPr>
                          <w:sz w:val="24"/>
                          <w:szCs w:val="24"/>
                        </w:rPr>
                      </w:pPr>
                      <w:r>
                        <w:rPr>
                          <w:sz w:val="24"/>
                          <w:szCs w:val="24"/>
                        </w:rPr>
                        <w:t xml:space="preserve">Parenting Guidance </w:t>
                      </w:r>
                      <w:r w:rsidR="00977940">
                        <w:rPr>
                          <w:sz w:val="24"/>
                          <w:szCs w:val="24"/>
                        </w:rPr>
                        <w:t xml:space="preserve">(e.g. Parent and Family Support Workers) </w:t>
                      </w:r>
                      <w:r>
                        <w:rPr>
                          <w:sz w:val="24"/>
                          <w:szCs w:val="24"/>
                        </w:rPr>
                        <w:t>and Workshops including from the Somerset Parent Carer Forum</w:t>
                      </w:r>
                    </w:p>
                    <w:p w14:paraId="33E235A4" w14:textId="212222DD" w:rsidR="00B51468" w:rsidRDefault="00B51468" w:rsidP="00B51468">
                      <w:pPr>
                        <w:pStyle w:val="ListParagraph"/>
                        <w:numPr>
                          <w:ilvl w:val="0"/>
                          <w:numId w:val="2"/>
                        </w:numPr>
                        <w:jc w:val="both"/>
                        <w:rPr>
                          <w:sz w:val="24"/>
                          <w:szCs w:val="24"/>
                        </w:rPr>
                      </w:pPr>
                      <w:r>
                        <w:rPr>
                          <w:sz w:val="24"/>
                          <w:szCs w:val="24"/>
                        </w:rPr>
                        <w:t>Community inclusion groups</w:t>
                      </w:r>
                    </w:p>
                    <w:p w14:paraId="600E833B" w14:textId="16C61C3D" w:rsidR="00B51468" w:rsidRPr="00B51468" w:rsidRDefault="00B51468" w:rsidP="00B51468">
                      <w:pPr>
                        <w:pStyle w:val="ListParagraph"/>
                        <w:numPr>
                          <w:ilvl w:val="0"/>
                          <w:numId w:val="2"/>
                        </w:numPr>
                        <w:jc w:val="both"/>
                        <w:rPr>
                          <w:sz w:val="24"/>
                          <w:szCs w:val="24"/>
                        </w:rPr>
                      </w:pPr>
                      <w:r>
                        <w:rPr>
                          <w:sz w:val="24"/>
                          <w:szCs w:val="24"/>
                        </w:rPr>
                        <w:t>Peer Support</w:t>
                      </w:r>
                    </w:p>
                  </w:txbxContent>
                </v:textbox>
              </v:shape>
            </w:pict>
          </mc:Fallback>
        </mc:AlternateContent>
      </w:r>
      <w:r w:rsidR="00B51468">
        <w:rPr>
          <w:noProof/>
        </w:rPr>
        <w:drawing>
          <wp:anchor distT="0" distB="0" distL="114300" distR="114300" simplePos="0" relativeHeight="251663360" behindDoc="1" locked="0" layoutInCell="1" allowOverlap="1" wp14:anchorId="18702AD3" wp14:editId="5E1880D5">
            <wp:simplePos x="0" y="0"/>
            <wp:positionH relativeFrom="column">
              <wp:posOffset>7114540</wp:posOffset>
            </wp:positionH>
            <wp:positionV relativeFrom="paragraph">
              <wp:posOffset>-714375</wp:posOffset>
            </wp:positionV>
            <wp:extent cx="2638425" cy="868026"/>
            <wp:effectExtent l="0" t="0" r="0" b="0"/>
            <wp:wrapNone/>
            <wp:docPr id="590799540" name="Picture 3" descr="A logo with colorful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99540" name="Picture 3" descr="A logo with colorful people in a circle&#10;&#10;AI-generated content may be incorrect."/>
                    <pic:cNvPicPr/>
                  </pic:nvPicPr>
                  <pic:blipFill rotWithShape="1">
                    <a:blip r:embed="rId6" cstate="print">
                      <a:extLst>
                        <a:ext uri="{28A0092B-C50C-407E-A947-70E740481C1C}">
                          <a14:useLocalDpi xmlns:a14="http://schemas.microsoft.com/office/drawing/2010/main" val="0"/>
                        </a:ext>
                      </a:extLst>
                    </a:blip>
                    <a:srcRect t="36893" b="30202"/>
                    <a:stretch/>
                  </pic:blipFill>
                  <pic:spPr bwMode="auto">
                    <a:xfrm>
                      <a:off x="0" y="0"/>
                      <a:ext cx="2638425" cy="8680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43E712" w14:textId="4B06FE88" w:rsidR="00B51468" w:rsidRDefault="00977940">
      <w:r>
        <w:rPr>
          <w:noProof/>
        </w:rPr>
        <mc:AlternateContent>
          <mc:Choice Requires="wps">
            <w:drawing>
              <wp:anchor distT="0" distB="0" distL="114300" distR="114300" simplePos="0" relativeHeight="251682816" behindDoc="0" locked="0" layoutInCell="1" allowOverlap="1" wp14:anchorId="74AADCA0" wp14:editId="5A84DA61">
                <wp:simplePos x="0" y="0"/>
                <wp:positionH relativeFrom="column">
                  <wp:posOffset>-523875</wp:posOffset>
                </wp:positionH>
                <wp:positionV relativeFrom="paragraph">
                  <wp:posOffset>2190750</wp:posOffset>
                </wp:positionV>
                <wp:extent cx="4762500" cy="3533775"/>
                <wp:effectExtent l="0" t="0" r="0" b="0"/>
                <wp:wrapNone/>
                <wp:docPr id="1994039795" name="Text Box 2"/>
                <wp:cNvGraphicFramePr/>
                <a:graphic xmlns:a="http://schemas.openxmlformats.org/drawingml/2006/main">
                  <a:graphicData uri="http://schemas.microsoft.com/office/word/2010/wordprocessingShape">
                    <wps:wsp>
                      <wps:cNvSpPr txBox="1"/>
                      <wps:spPr>
                        <a:xfrm>
                          <a:off x="0" y="0"/>
                          <a:ext cx="4762500" cy="3533775"/>
                        </a:xfrm>
                        <a:prstGeom prst="rect">
                          <a:avLst/>
                        </a:prstGeom>
                        <a:noFill/>
                        <a:ln w="6350">
                          <a:noFill/>
                        </a:ln>
                      </wps:spPr>
                      <wps:txbx>
                        <w:txbxContent>
                          <w:p w14:paraId="48B88DA0" w14:textId="0C1AD72C" w:rsidR="00977940" w:rsidRPr="00B51468" w:rsidRDefault="00977940" w:rsidP="00977940">
                            <w:pPr>
                              <w:jc w:val="both"/>
                              <w:rPr>
                                <w:sz w:val="32"/>
                                <w:szCs w:val="32"/>
                              </w:rPr>
                            </w:pPr>
                            <w:r>
                              <w:rPr>
                                <w:sz w:val="32"/>
                                <w:szCs w:val="32"/>
                              </w:rPr>
                              <w:t>Education, Health and Care Plans (EHCPs)</w:t>
                            </w:r>
                          </w:p>
                          <w:p w14:paraId="6B1E0DDC" w14:textId="1FE06BAE" w:rsidR="00977940" w:rsidRDefault="00977940" w:rsidP="00977940">
                            <w:pPr>
                              <w:jc w:val="both"/>
                              <w:rPr>
                                <w:sz w:val="24"/>
                                <w:szCs w:val="24"/>
                              </w:rPr>
                            </w:pPr>
                            <w:r>
                              <w:rPr>
                                <w:sz w:val="24"/>
                                <w:szCs w:val="24"/>
                              </w:rPr>
                              <w:t>EHCPs are legal documents that outline the special educational needs of a child or young person and what support they are entitled to. They are for children with complex needs, whose needs cannot be met through universal provision.</w:t>
                            </w:r>
                          </w:p>
                          <w:p w14:paraId="3B8021A3" w14:textId="77777777" w:rsidR="00977940" w:rsidRDefault="00977940" w:rsidP="00977940">
                            <w:pPr>
                              <w:jc w:val="both"/>
                              <w:rPr>
                                <w:sz w:val="24"/>
                                <w:szCs w:val="24"/>
                              </w:rPr>
                            </w:pPr>
                            <w:r>
                              <w:rPr>
                                <w:sz w:val="24"/>
                                <w:szCs w:val="24"/>
                              </w:rPr>
                              <w:t xml:space="preserve">EHCPs are needs-based. This means that they are rewarded based on the specific needs of a child, rather than being based on a diagnosis. </w:t>
                            </w:r>
                          </w:p>
                          <w:p w14:paraId="7A3F86D8" w14:textId="3B0149FC" w:rsidR="00977940" w:rsidRDefault="00977940" w:rsidP="00977940">
                            <w:pPr>
                              <w:jc w:val="both"/>
                              <w:rPr>
                                <w:sz w:val="24"/>
                                <w:szCs w:val="24"/>
                              </w:rPr>
                            </w:pPr>
                            <w:r>
                              <w:rPr>
                                <w:sz w:val="24"/>
                                <w:szCs w:val="24"/>
                              </w:rPr>
                              <w:t>As a result of this, children do not need a diagnosis of Autism or ADHD to be awarded an EHCP, if this is relevant to their needs.</w:t>
                            </w:r>
                          </w:p>
                          <w:p w14:paraId="3D51D439" w14:textId="04FDB8A2" w:rsidR="00977940" w:rsidRDefault="00977940" w:rsidP="00977940">
                            <w:pPr>
                              <w:jc w:val="both"/>
                              <w:rPr>
                                <w:sz w:val="24"/>
                                <w:szCs w:val="24"/>
                              </w:rPr>
                            </w:pPr>
                            <w:r>
                              <w:rPr>
                                <w:sz w:val="24"/>
                                <w:szCs w:val="24"/>
                              </w:rPr>
                              <w:t xml:space="preserve">Similarly, a diagnosis of Autism or ADHD does not mean that a child will automatically be rewarded an EHCP. </w:t>
                            </w:r>
                          </w:p>
                          <w:p w14:paraId="7786BFA2" w14:textId="4C163189" w:rsidR="00977940" w:rsidRPr="00977940" w:rsidRDefault="00977940" w:rsidP="00977940">
                            <w:pPr>
                              <w:jc w:val="both"/>
                              <w:rPr>
                                <w:sz w:val="24"/>
                                <w:szCs w:val="24"/>
                              </w:rPr>
                            </w:pPr>
                            <w:r>
                              <w:rPr>
                                <w:sz w:val="24"/>
                                <w:szCs w:val="24"/>
                              </w:rPr>
                              <w:t xml:space="preserve">Either the education setting or the family can apply for an </w:t>
                            </w:r>
                            <w:r w:rsidRPr="00977940">
                              <w:rPr>
                                <w:sz w:val="24"/>
                                <w:szCs w:val="24"/>
                              </w:rPr>
                              <w:t>Education Health and Care needs assessment</w:t>
                            </w:r>
                            <w:r>
                              <w:rPr>
                                <w:sz w:val="24"/>
                                <w:szCs w:val="24"/>
                              </w:rPr>
                              <w:t>. This assessment will determine if the child is eligible for an EHCP.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ADCA0" id="_x0000_s1027" type="#_x0000_t202" style="position:absolute;margin-left:-41.25pt;margin-top:172.5pt;width:375pt;height:27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ilGQIAADQEAAAOAAAAZHJzL2Uyb0RvYy54bWysU8lu2zAQvRfoPxC815L3VrAcuAlcFAiS&#10;AE6RM02RFgGKw5K0JffrO6S8Ie2p6IWa4Yxmee9xcdc1mhyE8wpMSYeDnBJhOFTK7Er643X96TMl&#10;PjBTMQ1GlPQoPL1bfvywaG0hRlCDroQjWMT4orUlrUOwRZZ5XouG+QFYYTAowTUsoOt2WeVYi9Ub&#10;nY3yfJa14CrrgAvv8fahD9Jlqi+l4OFZSi8C0SXF2UI6XTq38cyWC1bsHLO14qcx2D9M0TBlsOml&#10;1AMLjOyd+qNUo7gDDzIMODQZSKm4SDvgNsP83TabmlmRdkFwvL3A5P9fWf502NgXR0L3FTokMALS&#10;Wl94vIz7dNI18YuTEowjhMcLbKILhOPlZD4bTXMMcYyNp+PxfD6NdbLr79b58E1AQ6JRUoe8JLjY&#10;4dGHPvWcErsZWCutEzfakLaks/E0Tz9cIlhcG+xxHTZaodt2RFU3i2yhOuJ+DnrqveVrhTM8Mh9e&#10;mEOucW7Ub3jGQ2rAXnCyKKnB/frbfcxHCjBKSYvaKan/uWdOUKK/GyTny3AyiWJLzmQ6H6HjbiPb&#10;24jZN/eA8hziS7E8mTE/6LMpHTRvKPNV7IohZjj2Lmk4m/ehVzQ+Ey5Wq5SE8rIsPJqN5bF0RDUi&#10;/Nq9MWdPNARk8AnOKmPFOzb63J6P1T6AVImqiHOP6gl+lGYi+/SMovZv/ZR1fezL3wAAAP//AwBQ&#10;SwMEFAAGAAgAAAAhAFBOkIjjAAAACwEAAA8AAABkcnMvZG93bnJldi54bWxMj01Pg0AQhu8m/ofN&#10;mHhrl6IgRYamIWlMjD209tLbwm6BuB/Iblv01zue9DgzT9553mI1Gc0uavS9swiLeQRM2cbJ3rYI&#10;h/fNLAPmg7BSaGcVwpfysCpvbwqRS3e1O3XZh5ZRiPW5QOhCGHLOfdMpI/zcDcrS7eRGIwKNY8vl&#10;KK4UbjSPoyjlRvSWPnRiUFWnmo/92SC8Vput2NWxyb519fJ2Wg+fh2OCeH83rZ+BBTWFPxh+9Ukd&#10;SnKq3dlKzzTCLIsTQhEeHhMqRUSaPtGmRlhGiwR4WfD/HcofAAAA//8DAFBLAQItABQABgAIAAAA&#10;IQC2gziS/gAAAOEBAAATAAAAAAAAAAAAAAAAAAAAAABbQ29udGVudF9UeXBlc10ueG1sUEsBAi0A&#10;FAAGAAgAAAAhADj9If/WAAAAlAEAAAsAAAAAAAAAAAAAAAAALwEAAF9yZWxzLy5yZWxzUEsBAi0A&#10;FAAGAAgAAAAhAIBTyKUZAgAANAQAAA4AAAAAAAAAAAAAAAAALgIAAGRycy9lMm9Eb2MueG1sUEsB&#10;Ai0AFAAGAAgAAAAhAFBOkIjjAAAACwEAAA8AAAAAAAAAAAAAAAAAcwQAAGRycy9kb3ducmV2Lnht&#10;bFBLBQYAAAAABAAEAPMAAACDBQAAAAA=&#10;" filled="f" stroked="f" strokeweight=".5pt">
                <v:textbox>
                  <w:txbxContent>
                    <w:p w14:paraId="48B88DA0" w14:textId="0C1AD72C" w:rsidR="00977940" w:rsidRPr="00B51468" w:rsidRDefault="00977940" w:rsidP="00977940">
                      <w:pPr>
                        <w:jc w:val="both"/>
                        <w:rPr>
                          <w:sz w:val="32"/>
                          <w:szCs w:val="32"/>
                        </w:rPr>
                      </w:pPr>
                      <w:r>
                        <w:rPr>
                          <w:sz w:val="32"/>
                          <w:szCs w:val="32"/>
                        </w:rPr>
                        <w:t>Education, Health and Care Plans (EHCPs)</w:t>
                      </w:r>
                    </w:p>
                    <w:p w14:paraId="6B1E0DDC" w14:textId="1FE06BAE" w:rsidR="00977940" w:rsidRDefault="00977940" w:rsidP="00977940">
                      <w:pPr>
                        <w:jc w:val="both"/>
                        <w:rPr>
                          <w:sz w:val="24"/>
                          <w:szCs w:val="24"/>
                        </w:rPr>
                      </w:pPr>
                      <w:r>
                        <w:rPr>
                          <w:sz w:val="24"/>
                          <w:szCs w:val="24"/>
                        </w:rPr>
                        <w:t>EHCPs are legal documents that outline the special educational needs of a child or young person and what support they are entitled to. They are for children with complex needs, whose needs cannot be met through universal provision.</w:t>
                      </w:r>
                    </w:p>
                    <w:p w14:paraId="3B8021A3" w14:textId="77777777" w:rsidR="00977940" w:rsidRDefault="00977940" w:rsidP="00977940">
                      <w:pPr>
                        <w:jc w:val="both"/>
                        <w:rPr>
                          <w:sz w:val="24"/>
                          <w:szCs w:val="24"/>
                        </w:rPr>
                      </w:pPr>
                      <w:r>
                        <w:rPr>
                          <w:sz w:val="24"/>
                          <w:szCs w:val="24"/>
                        </w:rPr>
                        <w:t xml:space="preserve">EHCPs are needs-based. This means that they are rewarded based on the specific needs of a child, rather than being based on a diagnosis. </w:t>
                      </w:r>
                    </w:p>
                    <w:p w14:paraId="7A3F86D8" w14:textId="3B0149FC" w:rsidR="00977940" w:rsidRDefault="00977940" w:rsidP="00977940">
                      <w:pPr>
                        <w:jc w:val="both"/>
                        <w:rPr>
                          <w:sz w:val="24"/>
                          <w:szCs w:val="24"/>
                        </w:rPr>
                      </w:pPr>
                      <w:r>
                        <w:rPr>
                          <w:sz w:val="24"/>
                          <w:szCs w:val="24"/>
                        </w:rPr>
                        <w:t>As a result of this, children do not need a diagnosis of Autism or ADHD to be awarded an EHCP, if this is relevant to their needs.</w:t>
                      </w:r>
                    </w:p>
                    <w:p w14:paraId="3D51D439" w14:textId="04FDB8A2" w:rsidR="00977940" w:rsidRDefault="00977940" w:rsidP="00977940">
                      <w:pPr>
                        <w:jc w:val="both"/>
                        <w:rPr>
                          <w:sz w:val="24"/>
                          <w:szCs w:val="24"/>
                        </w:rPr>
                      </w:pPr>
                      <w:r>
                        <w:rPr>
                          <w:sz w:val="24"/>
                          <w:szCs w:val="24"/>
                        </w:rPr>
                        <w:t xml:space="preserve">Similarly, a diagnosis of Autism or ADHD does not mean that a child will automatically be rewarded an EHCP. </w:t>
                      </w:r>
                    </w:p>
                    <w:p w14:paraId="7786BFA2" w14:textId="4C163189" w:rsidR="00977940" w:rsidRPr="00977940" w:rsidRDefault="00977940" w:rsidP="00977940">
                      <w:pPr>
                        <w:jc w:val="both"/>
                        <w:rPr>
                          <w:sz w:val="24"/>
                          <w:szCs w:val="24"/>
                        </w:rPr>
                      </w:pPr>
                      <w:r>
                        <w:rPr>
                          <w:sz w:val="24"/>
                          <w:szCs w:val="24"/>
                        </w:rPr>
                        <w:t xml:space="preserve">Either the education setting or the family can apply for an </w:t>
                      </w:r>
                      <w:r w:rsidRPr="00977940">
                        <w:rPr>
                          <w:sz w:val="24"/>
                          <w:szCs w:val="24"/>
                        </w:rPr>
                        <w:t>Education Health and Care needs assessment</w:t>
                      </w:r>
                      <w:r>
                        <w:rPr>
                          <w:sz w:val="24"/>
                          <w:szCs w:val="24"/>
                        </w:rPr>
                        <w:t>. This assessment will determine if the child is eligible for an EHCP.</w:t>
                      </w:r>
                    </w:p>
                  </w:txbxContent>
                </v:textbox>
              </v:shape>
            </w:pict>
          </mc:Fallback>
        </mc:AlternateContent>
      </w:r>
      <w:r w:rsidR="00092197">
        <w:rPr>
          <w:noProof/>
        </w:rPr>
        <mc:AlternateContent>
          <mc:Choice Requires="wps">
            <w:drawing>
              <wp:anchor distT="0" distB="0" distL="114300" distR="114300" simplePos="0" relativeHeight="251665408" behindDoc="0" locked="0" layoutInCell="1" allowOverlap="1" wp14:anchorId="6909484A" wp14:editId="3BA0AE91">
                <wp:simplePos x="0" y="0"/>
                <wp:positionH relativeFrom="column">
                  <wp:posOffset>4819650</wp:posOffset>
                </wp:positionH>
                <wp:positionV relativeFrom="paragraph">
                  <wp:posOffset>5105400</wp:posOffset>
                </wp:positionV>
                <wp:extent cx="4755515" cy="2590800"/>
                <wp:effectExtent l="0" t="0" r="0" b="0"/>
                <wp:wrapNone/>
                <wp:docPr id="960114308" name="Text Box 2"/>
                <wp:cNvGraphicFramePr/>
                <a:graphic xmlns:a="http://schemas.openxmlformats.org/drawingml/2006/main">
                  <a:graphicData uri="http://schemas.microsoft.com/office/word/2010/wordprocessingShape">
                    <wps:wsp>
                      <wps:cNvSpPr txBox="1"/>
                      <wps:spPr>
                        <a:xfrm>
                          <a:off x="0" y="0"/>
                          <a:ext cx="4755515" cy="2590800"/>
                        </a:xfrm>
                        <a:prstGeom prst="rect">
                          <a:avLst/>
                        </a:prstGeom>
                        <a:noFill/>
                        <a:ln w="6350">
                          <a:noFill/>
                        </a:ln>
                      </wps:spPr>
                      <wps:txbx>
                        <w:txbxContent>
                          <w:p w14:paraId="471C7D1B" w14:textId="77777777" w:rsidR="00125AB9" w:rsidRDefault="00B51468" w:rsidP="00B51468">
                            <w:pPr>
                              <w:jc w:val="center"/>
                              <w:rPr>
                                <w:sz w:val="24"/>
                                <w:szCs w:val="24"/>
                              </w:rPr>
                            </w:pPr>
                            <w:r w:rsidRPr="00B51468">
                              <w:rPr>
                                <w:sz w:val="24"/>
                                <w:szCs w:val="24"/>
                              </w:rPr>
                              <w:t xml:space="preserve">This document is intended to help young people and their families to understand their options when requesting a neurodiversity assessment. </w:t>
                            </w:r>
                            <w:r w:rsidRPr="00FD2832">
                              <w:rPr>
                                <w:b/>
                                <w:bCs/>
                                <w:sz w:val="24"/>
                                <w:szCs w:val="24"/>
                              </w:rPr>
                              <w:t>The information here is subject to change.</w:t>
                            </w:r>
                          </w:p>
                          <w:p w14:paraId="32B9FB90" w14:textId="08D08483" w:rsidR="00B51468" w:rsidRPr="00B51468" w:rsidRDefault="00FD2832" w:rsidP="00B51468">
                            <w:pPr>
                              <w:jc w:val="center"/>
                              <w:rPr>
                                <w:sz w:val="40"/>
                                <w:szCs w:val="40"/>
                              </w:rPr>
                            </w:pPr>
                            <w:r>
                              <w:rPr>
                                <w:sz w:val="24"/>
                                <w:szCs w:val="24"/>
                              </w:rPr>
                              <w:t>September</w:t>
                            </w:r>
                            <w:r w:rsidR="00125AB9">
                              <w:rPr>
                                <w:sz w:val="24"/>
                                <w:szCs w:val="24"/>
                              </w:rPr>
                              <w:t xml:space="preserve"> 2026</w:t>
                            </w:r>
                            <w:r w:rsidR="00B51468" w:rsidRPr="00B51468">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84A" id="_x0000_s1028" type="#_x0000_t202" style="position:absolute;margin-left:379.5pt;margin-top:402pt;width:374.45pt;height:2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8jdHAIAADQEAAAOAAAAZHJzL2Uyb0RvYy54bWysU9tuGyEQfa/Uf0C817t2vbmsvI7cRK4q&#10;RUkkJ8ozZsGLxDIUsHfdr+/A+qa0T1VfYGCGuZxzmN31rSY74bwCU9HxKKdEGA61MpuKvr0uv9xQ&#10;4gMzNdNgREX3wtO7+edPs86WYgIN6Fo4gkmMLztb0SYEW2aZ541omR+BFQadElzLAh7dJqsd6zB7&#10;q7NJnl9lHbjaOuDCe7x9GJx0nvJLKXh4ltKLQHRFsbeQVpfWdVyz+YyVG8dso/ihDfYPXbRMGSx6&#10;SvXAAiNbp/5I1SruwIMMIw5tBlIqLtIMOM04/zDNqmFWpFkQHG9PMPn/l5Y/7Vb2xZHQf4MeCYyA&#10;dNaXHi/jPL10bdyxU4J+hHB/gk30gXC8nF4XRTEuKOHomxS3+U2egM3Oz63z4buAlkSjog55SXCx&#10;3aMPWBJDjyGxmoGl0jpxow3pKnr1tcjTg5MHX2iDD8/NRiv0656oGts4DrKGeo/zORio95YvFfbw&#10;yHx4YQ65xpFQv+EZF6kBa8HBoqQB9+tv9zEeKUAvJR1qp6L+55Y5QYn+YZCc2/F0GsWWDtPieoIH&#10;d+lZX3rMtr0HlOcYf4rlyYzxQR9N6aB9R5kvYlV0McOxdkXD0bwPg6Lxm3CxWKQglJdl4dGsLI+p&#10;I6oR4df+nTl7oCEgg09wVBkrP7AxxA58LLYBpEpURZwHVA/wozQTg4dvFLV/eU5R588+/w0AAP//&#10;AwBQSwMEFAAGAAgAAAAhAEoCHhjjAAAADQEAAA8AAABkcnMvZG93bnJldi54bWxMj8FOwzAQRO9I&#10;/IO1SNyo3YjQNMSpqkgVEoJDSy/cNrGbRNjrELtt4OtxT+U2ox3NvilWkzXspEffO5Iwnwlgmhqn&#10;emol7D82DxkwH5AUGkdawo/2sCpvbwrMlTvTVp92oWWxhHyOEroQhpxz33Taop+5QVO8HdxoMUQ7&#10;tlyNeI7l1vBEiCdusaf4ocNBV51uvnZHK+G12rzjtk5s9muql7fDevjef6ZS3t9N62dgQU/hGoYL&#10;fkSHMjLV7kjKMyNhkS7jliAhE49RXBKpWCyB1VEl80QALwv+f0X5BwAA//8DAFBLAQItABQABgAI&#10;AAAAIQC2gziS/gAAAOEBAAATAAAAAAAAAAAAAAAAAAAAAABbQ29udGVudF9UeXBlc10ueG1sUEsB&#10;Ai0AFAAGAAgAAAAhADj9If/WAAAAlAEAAAsAAAAAAAAAAAAAAAAALwEAAF9yZWxzLy5yZWxzUEsB&#10;Ai0AFAAGAAgAAAAhAJJbyN0cAgAANAQAAA4AAAAAAAAAAAAAAAAALgIAAGRycy9lMm9Eb2MueG1s&#10;UEsBAi0AFAAGAAgAAAAhAEoCHhjjAAAADQEAAA8AAAAAAAAAAAAAAAAAdgQAAGRycy9kb3ducmV2&#10;LnhtbFBLBQYAAAAABAAEAPMAAACGBQAAAAA=&#10;" filled="f" stroked="f" strokeweight=".5pt">
                <v:textbox>
                  <w:txbxContent>
                    <w:p w14:paraId="471C7D1B" w14:textId="77777777" w:rsidR="00125AB9" w:rsidRDefault="00B51468" w:rsidP="00B51468">
                      <w:pPr>
                        <w:jc w:val="center"/>
                        <w:rPr>
                          <w:sz w:val="24"/>
                          <w:szCs w:val="24"/>
                        </w:rPr>
                      </w:pPr>
                      <w:r w:rsidRPr="00B51468">
                        <w:rPr>
                          <w:sz w:val="24"/>
                          <w:szCs w:val="24"/>
                        </w:rPr>
                        <w:t xml:space="preserve">This document is intended to help young people and their families to understand their options when requesting a neurodiversity assessment. </w:t>
                      </w:r>
                      <w:r w:rsidRPr="00FD2832">
                        <w:rPr>
                          <w:b/>
                          <w:bCs/>
                          <w:sz w:val="24"/>
                          <w:szCs w:val="24"/>
                        </w:rPr>
                        <w:t>The information here is subject to change.</w:t>
                      </w:r>
                    </w:p>
                    <w:p w14:paraId="32B9FB90" w14:textId="08D08483" w:rsidR="00B51468" w:rsidRPr="00B51468" w:rsidRDefault="00FD2832" w:rsidP="00B51468">
                      <w:pPr>
                        <w:jc w:val="center"/>
                        <w:rPr>
                          <w:sz w:val="40"/>
                          <w:szCs w:val="40"/>
                        </w:rPr>
                      </w:pPr>
                      <w:r>
                        <w:rPr>
                          <w:sz w:val="24"/>
                          <w:szCs w:val="24"/>
                        </w:rPr>
                        <w:t>September</w:t>
                      </w:r>
                      <w:r w:rsidR="00125AB9">
                        <w:rPr>
                          <w:sz w:val="24"/>
                          <w:szCs w:val="24"/>
                        </w:rPr>
                        <w:t xml:space="preserve"> 2026</w:t>
                      </w:r>
                      <w:r w:rsidR="00B51468" w:rsidRPr="00B51468">
                        <w:rPr>
                          <w:sz w:val="24"/>
                          <w:szCs w:val="24"/>
                        </w:rPr>
                        <w:t xml:space="preserve"> </w:t>
                      </w:r>
                    </w:p>
                  </w:txbxContent>
                </v:textbox>
              </v:shape>
            </w:pict>
          </mc:Fallback>
        </mc:AlternateContent>
      </w:r>
      <w:r w:rsidR="00092197">
        <w:rPr>
          <w:noProof/>
        </w:rPr>
        <mc:AlternateContent>
          <mc:Choice Requires="wps">
            <w:drawing>
              <wp:anchor distT="0" distB="0" distL="114300" distR="114300" simplePos="0" relativeHeight="251662336" behindDoc="0" locked="0" layoutInCell="1" allowOverlap="1" wp14:anchorId="336ABD22" wp14:editId="70E1649D">
                <wp:simplePos x="0" y="0"/>
                <wp:positionH relativeFrom="column">
                  <wp:posOffset>5591175</wp:posOffset>
                </wp:positionH>
                <wp:positionV relativeFrom="paragraph">
                  <wp:posOffset>161925</wp:posOffset>
                </wp:positionV>
                <wp:extent cx="3181350" cy="2152650"/>
                <wp:effectExtent l="0" t="0" r="0" b="0"/>
                <wp:wrapNone/>
                <wp:docPr id="1892589390" name="Text Box 2"/>
                <wp:cNvGraphicFramePr/>
                <a:graphic xmlns:a="http://schemas.openxmlformats.org/drawingml/2006/main">
                  <a:graphicData uri="http://schemas.microsoft.com/office/word/2010/wordprocessingShape">
                    <wps:wsp>
                      <wps:cNvSpPr txBox="1"/>
                      <wps:spPr>
                        <a:xfrm>
                          <a:off x="0" y="0"/>
                          <a:ext cx="3181350" cy="2152650"/>
                        </a:xfrm>
                        <a:prstGeom prst="rect">
                          <a:avLst/>
                        </a:prstGeom>
                        <a:noFill/>
                        <a:ln w="6350">
                          <a:noFill/>
                        </a:ln>
                      </wps:spPr>
                      <wps:txbx>
                        <w:txbxContent>
                          <w:p w14:paraId="01AEBE91" w14:textId="784FB6A9" w:rsidR="00B51468" w:rsidRPr="00B51468" w:rsidRDefault="00B51468" w:rsidP="00B51468">
                            <w:pPr>
                              <w:jc w:val="center"/>
                              <w:rPr>
                                <w:sz w:val="72"/>
                                <w:szCs w:val="72"/>
                              </w:rPr>
                            </w:pPr>
                            <w:r w:rsidRPr="00B51468">
                              <w:rPr>
                                <w:sz w:val="44"/>
                                <w:szCs w:val="44"/>
                              </w:rPr>
                              <w:t>ADHD and Autism Referrals – Right to Choose Information and Guidance</w:t>
                            </w:r>
                            <w:r>
                              <w:rPr>
                                <w:sz w:val="44"/>
                                <w:szCs w:val="44"/>
                              </w:rPr>
                              <w:t xml:space="preserve"> (5-17 year olds)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6ABD22" id="_x0000_s1029" type="#_x0000_t202" style="position:absolute;margin-left:440.25pt;margin-top:12.75pt;width:250.5pt;height:16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j+UGQIAADQEAAAOAAAAZHJzL2Uyb0RvYy54bWysU8tu2zAQvBfoPxC817Ic200Ey4GbwEUB&#10;IwngFDnTFGkRoLgsSVtyv75Lyq+mPRW9ULvc1T5mhrP7rtFkL5xXYEqaD4aUCMOhUmZb0u+vy0+3&#10;lPjATMU0GFHSg/D0fv7xw6y1hRhBDboSjmAR44vWlrQOwRZZ5nktGuYHYIXBoATXsICu22aVYy1W&#10;b3Q2Gg6nWQuusg648B5vH/sgnaf6UgoenqX0IhBdUpwtpNOlcxPPbD5jxdYxWyt+HIP9wxQNUwab&#10;nks9ssDIzqk/SjWKO/Agw4BDk4GUiou0A26TD99ts66ZFWkXBMfbM0z+/5XlT/u1fXEkdF+gQwIj&#10;IK31hcfLuE8nXRO/OCnBOEJ4OMMmukA4Xt7kt/nNBEMcY6N8Mpqig3Wyy+/W+fBVQEOiUVKHvCS4&#10;2H7lQ596SondDCyV1okbbUhb0mms/1sEi2uDPS7DRit0m46oCmc6LbKB6oD7Oeip95YvFc6wYj68&#10;MIdc49yo3/CMh9SAveBoUVKD+/m3+5iPFGCUkha1U1L/Y8ecoER/M0jOXT4eR7ElZzz5PELHXUc2&#10;1xGzax4A5ZnjS7E8mTE/6JMpHTRvKPNF7IohZjj2Lmk4mQ+hVzQ+Ey4Wi5SE8rIsrMza8lg6YhcR&#10;fu3emLNHGgIy+AQnlbHiHRt9bo/6YhdAqkRVxLlH9Qg/SjORfXxGUfvXfsq6PPb5LwAAAP//AwBQ&#10;SwMEFAAGAAgAAAAhALSYoXLiAAAACwEAAA8AAABkcnMvZG93bnJldi54bWxMj8FOwzAMhu9IvEPk&#10;SdxYuo5OUWk6TZUmJASHjV24pY3XVkuc0mRb4enJTnCyLX/6/blYT9awC46+dyRhMU+AITVO99RK&#10;OHxsHwUwHxRpZRyhhG/0sC7v7wqVa3elHV72oWUxhHyuJHQhDDnnvunQKj93A1LcHd1oVYjj2HI9&#10;qmsMt4anSbLiVvUUL3RqwKrD5rQ/Wwmv1fZd7erUih9TvbwdN8PX4TOT8mE2bZ6BBZzCHww3/agO&#10;ZXSq3Zm0Z0aCEEkWUQlpFusNWIpF7GoJy9VTBrws+P8fyl8AAAD//wMAUEsBAi0AFAAGAAgAAAAh&#10;ALaDOJL+AAAA4QEAABMAAAAAAAAAAAAAAAAAAAAAAFtDb250ZW50X1R5cGVzXS54bWxQSwECLQAU&#10;AAYACAAAACEAOP0h/9YAAACUAQAACwAAAAAAAAAAAAAAAAAvAQAAX3JlbHMvLnJlbHNQSwECLQAU&#10;AAYACAAAACEAwC4/lBkCAAA0BAAADgAAAAAAAAAAAAAAAAAuAgAAZHJzL2Uyb0RvYy54bWxQSwEC&#10;LQAUAAYACAAAACEAtJihcuIAAAALAQAADwAAAAAAAAAAAAAAAABzBAAAZHJzL2Rvd25yZXYueG1s&#10;UEsFBgAAAAAEAAQA8wAAAIIFAAAAAA==&#10;" filled="f" stroked="f" strokeweight=".5pt">
                <v:textbox>
                  <w:txbxContent>
                    <w:p w14:paraId="01AEBE91" w14:textId="784FB6A9" w:rsidR="00B51468" w:rsidRPr="00B51468" w:rsidRDefault="00B51468" w:rsidP="00B51468">
                      <w:pPr>
                        <w:jc w:val="center"/>
                        <w:rPr>
                          <w:sz w:val="72"/>
                          <w:szCs w:val="72"/>
                        </w:rPr>
                      </w:pPr>
                      <w:r w:rsidRPr="00B51468">
                        <w:rPr>
                          <w:sz w:val="44"/>
                          <w:szCs w:val="44"/>
                        </w:rPr>
                        <w:t>ADHD and Autism Referrals – Right to Choose Information and Guidance</w:t>
                      </w:r>
                      <w:r>
                        <w:rPr>
                          <w:sz w:val="44"/>
                          <w:szCs w:val="44"/>
                        </w:rPr>
                        <w:t xml:space="preserve"> (5-17 year olds)</w:t>
                      </w:r>
                    </w:p>
                  </w:txbxContent>
                </v:textbox>
              </v:shape>
            </w:pict>
          </mc:Fallback>
        </mc:AlternateContent>
      </w:r>
      <w:r w:rsidR="00B51468">
        <w:rPr>
          <w:noProof/>
        </w:rPr>
        <w:drawing>
          <wp:anchor distT="0" distB="0" distL="114300" distR="114300" simplePos="0" relativeHeight="251678720" behindDoc="0" locked="0" layoutInCell="1" allowOverlap="1" wp14:anchorId="0E9452BE" wp14:editId="218056BC">
            <wp:simplePos x="0" y="0"/>
            <wp:positionH relativeFrom="column">
              <wp:posOffset>5243195</wp:posOffset>
            </wp:positionH>
            <wp:positionV relativeFrom="paragraph">
              <wp:posOffset>2266315</wp:posOffset>
            </wp:positionV>
            <wp:extent cx="3929063" cy="2619375"/>
            <wp:effectExtent l="0" t="0" r="0" b="0"/>
            <wp:wrapNone/>
            <wp:docPr id="7710676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29063" cy="2619375"/>
                    </a:xfrm>
                    <a:prstGeom prst="rect">
                      <a:avLst/>
                    </a:prstGeom>
                    <a:noFill/>
                  </pic:spPr>
                </pic:pic>
              </a:graphicData>
            </a:graphic>
            <wp14:sizeRelH relativeFrom="margin">
              <wp14:pctWidth>0</wp14:pctWidth>
            </wp14:sizeRelH>
            <wp14:sizeRelV relativeFrom="margin">
              <wp14:pctHeight>0</wp14:pctHeight>
            </wp14:sizeRelV>
          </wp:anchor>
        </w:drawing>
      </w:r>
      <w:r w:rsidR="00B51468">
        <w:br w:type="page"/>
      </w:r>
    </w:p>
    <w:p w14:paraId="492296F7" w14:textId="59B1D212" w:rsidR="00A702C4" w:rsidRDefault="009858F0">
      <w:r>
        <w:rPr>
          <w:noProof/>
        </w:rPr>
        <w:lastRenderedPageBreak/>
        <mc:AlternateContent>
          <mc:Choice Requires="wps">
            <w:drawing>
              <wp:anchor distT="0" distB="0" distL="114300" distR="114300" simplePos="0" relativeHeight="251680768" behindDoc="0" locked="0" layoutInCell="1" allowOverlap="1" wp14:anchorId="3CAF9EA0" wp14:editId="4E4B77CF">
                <wp:simplePos x="0" y="0"/>
                <wp:positionH relativeFrom="column">
                  <wp:posOffset>4699000</wp:posOffset>
                </wp:positionH>
                <wp:positionV relativeFrom="paragraph">
                  <wp:posOffset>5054600</wp:posOffset>
                </wp:positionV>
                <wp:extent cx="4908550" cy="1831975"/>
                <wp:effectExtent l="0" t="0" r="0" b="0"/>
                <wp:wrapNone/>
                <wp:docPr id="2120974551" name="Text Box 2"/>
                <wp:cNvGraphicFramePr/>
                <a:graphic xmlns:a="http://schemas.openxmlformats.org/drawingml/2006/main">
                  <a:graphicData uri="http://schemas.microsoft.com/office/word/2010/wordprocessingShape">
                    <wps:wsp>
                      <wps:cNvSpPr txBox="1"/>
                      <wps:spPr>
                        <a:xfrm>
                          <a:off x="0" y="0"/>
                          <a:ext cx="4908550" cy="1831975"/>
                        </a:xfrm>
                        <a:prstGeom prst="rect">
                          <a:avLst/>
                        </a:prstGeom>
                        <a:noFill/>
                        <a:ln w="6350">
                          <a:noFill/>
                        </a:ln>
                      </wps:spPr>
                      <wps:txbx>
                        <w:txbxContent>
                          <w:p w14:paraId="2EFE25D5" w14:textId="3F83C281" w:rsidR="00977940" w:rsidRPr="00B51468" w:rsidRDefault="00977940" w:rsidP="00977940">
                            <w:pPr>
                              <w:jc w:val="both"/>
                              <w:rPr>
                                <w:sz w:val="32"/>
                                <w:szCs w:val="32"/>
                              </w:rPr>
                            </w:pPr>
                            <w:r>
                              <w:rPr>
                                <w:sz w:val="32"/>
                                <w:szCs w:val="32"/>
                              </w:rPr>
                              <w:t>Can I stay on the local waiting list too?</w:t>
                            </w:r>
                          </w:p>
                          <w:p w14:paraId="0EAACADC" w14:textId="0CCA69B8" w:rsidR="00977940" w:rsidRPr="00B51468" w:rsidRDefault="00125AB9" w:rsidP="00977940">
                            <w:pPr>
                              <w:rPr>
                                <w:sz w:val="24"/>
                                <w:szCs w:val="24"/>
                              </w:rPr>
                            </w:pPr>
                            <w:r>
                              <w:rPr>
                                <w:sz w:val="24"/>
                                <w:szCs w:val="24"/>
                              </w:rPr>
                              <w:t>No.</w:t>
                            </w:r>
                            <w:r w:rsidR="00977940">
                              <w:rPr>
                                <w:sz w:val="24"/>
                                <w:szCs w:val="24"/>
                              </w:rPr>
                              <w:t xml:space="preserve"> </w:t>
                            </w:r>
                            <w:r>
                              <w:rPr>
                                <w:sz w:val="24"/>
                                <w:szCs w:val="24"/>
                              </w:rPr>
                              <w:t xml:space="preserve">If you are already on the CYPNP waiting list and choose to be referred via Right to Choose, you will be removed from the CYPNP waiting list.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F9EA0" id="_x0000_s1030" type="#_x0000_t202" style="position:absolute;margin-left:370pt;margin-top:398pt;width:386.5pt;height:14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7BGwIAADQEAAAOAAAAZHJzL2Uyb0RvYy54bWysU01v2zAMvQ/YfxB0X2ynSZsYcYqsRYYB&#10;QVsgHXpWZCk2IIuapMTOfv0oOV/tdhp2kUmRfiTfo2b3XaPIXlhXgy5oNkgpEZpDWettQX+8Lr9M&#10;KHGe6ZIp0KKgB+Ho/fzzp1lrcjGEClQpLEEQ7fLWFLTy3uRJ4nglGuYGYITGoATbMI+u3SalZS2i&#10;NyoZpult0oItjQUunMPbxz5I5xFfSsH9s5ROeKIKir35eNp4bsKZzGcs31pmqpof22D/0EXDao1F&#10;z1CPzDOys/UfUE3NLTiQfsChSUDKmos4A06TpR+mWVfMiDgLkuPMmSb3/2D5035tXizx3VfoUMBA&#10;SGtc7vAyzNNJ24QvdkowjhQezrSJzhOOl6NpOhmPMcQxlk1usundOOAkl9+Ndf6bgIYEo6AWdYl0&#10;sf3K+T71lBKqaVjWSkVtlCZtQW9vEP9dBMGVxhqXZoPlu01H6hJ7Og2ygfKA81nopXeGL2vsYcWc&#10;f2EWtca+cX/9Mx5SAdaCo0VJBfbX3+5DPkqAUUpa3J2Cup87ZgUl6rtGcabZaBSWLTqj8d0QHXsd&#10;2VxH9K55AFzPDF+K4dEM+V6dTGmhecM1X4SqGGKaY+2C+pP54PuNxmfCxWIRk3C9DPMrvTY8QAfu&#10;AsOv3Ruz5iiDRwWf4LRlLP+gRp/bs77YeZB1lCrw3LN6pB9XM4p9fEZh96/9mHV57PPfAAAA//8D&#10;AFBLAwQUAAYACAAAACEAG/q8NuIAAAANAQAADwAAAGRycy9kb3ducmV2LnhtbEyPzU7DMBCE70i8&#10;g7VI3Kjd0rQhxKmqSBUSgkNLL71tYjeJ8E+I3Tbw9GxPcPtGO5qdyVejNeysh9B5J2E6EcC0q73q&#10;XCNh/7F5SIGFiE6h8U5L+NYBVsXtTY6Z8he31eddbBiFuJChhDbGPuM81K22GCa+145uRz9YjCSH&#10;hqsBLxRuDZ8JseAWO0cfWux12er6c3eyEl7LzTtuq5lNf0z58nZc91/7QyLl/d24fgYW9Rj/zHCt&#10;T9WhoE6VPzkVmJGwnAvaEgmeFgRXRzJ9JKqIRDpPgBc5/7+i+AUAAP//AwBQSwECLQAUAAYACAAA&#10;ACEAtoM4kv4AAADhAQAAEwAAAAAAAAAAAAAAAAAAAAAAW0NvbnRlbnRfVHlwZXNdLnhtbFBLAQIt&#10;ABQABgAIAAAAIQA4/SH/1gAAAJQBAAALAAAAAAAAAAAAAAAAAC8BAABfcmVscy8ucmVsc1BLAQIt&#10;ABQABgAIAAAAIQC8/L7BGwIAADQEAAAOAAAAAAAAAAAAAAAAAC4CAABkcnMvZTJvRG9jLnhtbFBL&#10;AQItABQABgAIAAAAIQAb+rw24gAAAA0BAAAPAAAAAAAAAAAAAAAAAHUEAABkcnMvZG93bnJldi54&#10;bWxQSwUGAAAAAAQABADzAAAAhAUAAAAA&#10;" filled="f" stroked="f" strokeweight=".5pt">
                <v:textbox>
                  <w:txbxContent>
                    <w:p w14:paraId="2EFE25D5" w14:textId="3F83C281" w:rsidR="00977940" w:rsidRPr="00B51468" w:rsidRDefault="00977940" w:rsidP="00977940">
                      <w:pPr>
                        <w:jc w:val="both"/>
                        <w:rPr>
                          <w:sz w:val="32"/>
                          <w:szCs w:val="32"/>
                        </w:rPr>
                      </w:pPr>
                      <w:r>
                        <w:rPr>
                          <w:sz w:val="32"/>
                          <w:szCs w:val="32"/>
                        </w:rPr>
                        <w:t>Can I stay on the local waiting list too?</w:t>
                      </w:r>
                    </w:p>
                    <w:p w14:paraId="0EAACADC" w14:textId="0CCA69B8" w:rsidR="00977940" w:rsidRPr="00B51468" w:rsidRDefault="00125AB9" w:rsidP="00977940">
                      <w:pPr>
                        <w:rPr>
                          <w:sz w:val="24"/>
                          <w:szCs w:val="24"/>
                        </w:rPr>
                      </w:pPr>
                      <w:r>
                        <w:rPr>
                          <w:sz w:val="24"/>
                          <w:szCs w:val="24"/>
                        </w:rPr>
                        <w:t>No.</w:t>
                      </w:r>
                      <w:r w:rsidR="00977940">
                        <w:rPr>
                          <w:sz w:val="24"/>
                          <w:szCs w:val="24"/>
                        </w:rPr>
                        <w:t xml:space="preserve"> </w:t>
                      </w:r>
                      <w:r>
                        <w:rPr>
                          <w:sz w:val="24"/>
                          <w:szCs w:val="24"/>
                        </w:rPr>
                        <w:t xml:space="preserve">If you are already on the CYPNP waiting list and choose to be referred via Right to Choose, you will be removed from the CYPNP waiting list. </w:t>
                      </w:r>
                    </w:p>
                  </w:txbxContent>
                </v:textbox>
              </v:shape>
            </w:pict>
          </mc:Fallback>
        </mc:AlternateContent>
      </w:r>
      <w:r w:rsidR="00FD2832">
        <w:rPr>
          <w:noProof/>
        </w:rPr>
        <mc:AlternateContent>
          <mc:Choice Requires="wps">
            <w:drawing>
              <wp:anchor distT="0" distB="0" distL="114300" distR="114300" simplePos="0" relativeHeight="251671552" behindDoc="0" locked="0" layoutInCell="1" allowOverlap="1" wp14:anchorId="01B0E85C" wp14:editId="18E9D837">
                <wp:simplePos x="0" y="0"/>
                <wp:positionH relativeFrom="column">
                  <wp:posOffset>4699000</wp:posOffset>
                </wp:positionH>
                <wp:positionV relativeFrom="paragraph">
                  <wp:posOffset>-450215</wp:posOffset>
                </wp:positionV>
                <wp:extent cx="4709795" cy="952500"/>
                <wp:effectExtent l="19050" t="19050" r="14605" b="19050"/>
                <wp:wrapNone/>
                <wp:docPr id="1829920692" name="Text Box 2"/>
                <wp:cNvGraphicFramePr/>
                <a:graphic xmlns:a="http://schemas.openxmlformats.org/drawingml/2006/main">
                  <a:graphicData uri="http://schemas.microsoft.com/office/word/2010/wordprocessingShape">
                    <wps:wsp>
                      <wps:cNvSpPr txBox="1"/>
                      <wps:spPr>
                        <a:xfrm>
                          <a:off x="0" y="0"/>
                          <a:ext cx="4709795" cy="952500"/>
                        </a:xfrm>
                        <a:prstGeom prst="rect">
                          <a:avLst/>
                        </a:prstGeom>
                        <a:noFill/>
                        <a:ln w="38100">
                          <a:solidFill>
                            <a:schemeClr val="tx1">
                              <a:lumMod val="95000"/>
                              <a:lumOff val="5000"/>
                            </a:schemeClr>
                          </a:solidFill>
                        </a:ln>
                      </wps:spPr>
                      <wps:txbx>
                        <w:txbxContent>
                          <w:p w14:paraId="2F7EFA1C" w14:textId="6E0F0D7A" w:rsidR="00B51468" w:rsidRPr="00B51468" w:rsidRDefault="00B51468" w:rsidP="00B51468">
                            <w:pPr>
                              <w:rPr>
                                <w:sz w:val="32"/>
                                <w:szCs w:val="32"/>
                              </w:rPr>
                            </w:pPr>
                            <w:r w:rsidRPr="00B51468">
                              <w:rPr>
                                <w:sz w:val="32"/>
                                <w:szCs w:val="32"/>
                              </w:rPr>
                              <w:t>Bridgwater Bay PCN Position on Shared Care</w:t>
                            </w:r>
                          </w:p>
                          <w:p w14:paraId="2DD1593B" w14:textId="77777777" w:rsidR="00977940" w:rsidRDefault="00B51468" w:rsidP="00B51468">
                            <w:pPr>
                              <w:jc w:val="both"/>
                              <w:rPr>
                                <w:sz w:val="24"/>
                                <w:szCs w:val="24"/>
                              </w:rPr>
                            </w:pPr>
                            <w:r w:rsidRPr="00B51468">
                              <w:rPr>
                                <w:sz w:val="24"/>
                                <w:szCs w:val="24"/>
                              </w:rPr>
                              <w:t xml:space="preserve">The local GPs will not agree to shared care of medication prescribing if the Somerset Pathway is not used. </w:t>
                            </w:r>
                          </w:p>
                          <w:p w14:paraId="4721CF37" w14:textId="77777777" w:rsidR="00B51468" w:rsidRPr="00B51468" w:rsidRDefault="00B51468" w:rsidP="00B5146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0E85C" id="_x0000_s1031" type="#_x0000_t202" style="position:absolute;margin-left:370pt;margin-top:-35.45pt;width:370.8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DNSgIAAJYEAAAOAAAAZHJzL2Uyb0RvYy54bWysVE1vGjEQvVfqf7B8bxYolIBYIpqIqhJN&#10;IiVVzsbrhZW8Htc27NJf32cvBJTmVPVi7JlhPt57s7ObttZsr5yvyOS8f9XjTBlJRWU2Of/5vPx0&#10;zZkPwhRCk1E5PyjPb+YfP8waO1UD2pIulGNIYvy0sTnfhmCnWeblVtXCX5FVBs6SXC0Cnm6TFU40&#10;yF7rbNDrfckacoV1JJX3sN51Tj5P+ctSyfBQll4FpnOO3kI6XTrX8czmMzHdOGG3lTy2If6hi1pU&#10;BkVfU92JINjOVX+lqivpyFMZriTVGZVlJVWaAdP0e2+medoKq9IsAMfbV5j8/0sr7/dP9tGx0H6l&#10;FgRGQBrrpx7GOE9bujr+olMGPyA8vMKm2sAkjMNxbzKejDiT8E1Gg1Ev4Zqd/22dD98U1Sxecu5A&#10;S0JL7Fc+oCJCTyGxmKFlpXWiRhvW5PzzdR85o8uTroroTY+oEnWrHdsL8BvaforRu/oHFZ1tgmaO&#10;LMMMLXTmkxWFk9RiktTGRX74tIHxDEe8hXbdsqrI+egE1ZqKAxB01InLW7msMOZK+PAoHNQE0LAh&#10;4QFHqQnj0PHG2Zbc7/fsMR4kw8tZA3Xm3P/aCac4098N6J/0h8Mo5/QYjsYDPNylZ33pMbv6lgBQ&#10;H7toZbrG+KBP19JR/YJFWsSqcAkjURuInq63odsZLKJUi0UKgoCtCCvzZGVMHQmJJD63L8LZI9MB&#10;Grmnk47F9A3hXWxH+WIXqKySGiLOHapH+CH+xM5xUeN2Xb5T1PlzMv8DAAD//wMAUEsDBBQABgAI&#10;AAAAIQDuuImR3wAAAAsBAAAPAAAAZHJzL2Rvd25yZXYueG1sTI8xT8MwFIR3JP6D9ZDYWtsQcBPi&#10;VAiJoWy0HTq68SMJxM9R7Dbh3+NOdDzd6e67cj27np1xDJ0nDXIpgCHV3nbUaNjv3hcrYCEasqb3&#10;hBp+McC6ur0pTWH9RJ943saGpRIKhdHQxjgUnIe6RWfC0g9IyfvyozMxybHhdjRTKnc9fxDimTvT&#10;UVpozYBvLdY/25PTcJgyJXMV9iF/ejxY+bGxu++N1vd38+sLsIhz/A/DBT+hQ5WYjv5ENrBeg8pE&#10;+hI1LJTIgV0S2UoqYMfk5RJ4VfLrD9UfAAAA//8DAFBLAQItABQABgAIAAAAIQC2gziS/gAAAOEB&#10;AAATAAAAAAAAAAAAAAAAAAAAAABbQ29udGVudF9UeXBlc10ueG1sUEsBAi0AFAAGAAgAAAAhADj9&#10;If/WAAAAlAEAAAsAAAAAAAAAAAAAAAAALwEAAF9yZWxzLy5yZWxzUEsBAi0AFAAGAAgAAAAhAHpu&#10;0M1KAgAAlgQAAA4AAAAAAAAAAAAAAAAALgIAAGRycy9lMm9Eb2MueG1sUEsBAi0AFAAGAAgAAAAh&#10;AO64iZHfAAAACwEAAA8AAAAAAAAAAAAAAAAApAQAAGRycy9kb3ducmV2LnhtbFBLBQYAAAAABAAE&#10;APMAAACwBQAAAAA=&#10;" filled="f" strokecolor="#0d0d0d [3069]" strokeweight="3pt">
                <v:textbox>
                  <w:txbxContent>
                    <w:p w14:paraId="2F7EFA1C" w14:textId="6E0F0D7A" w:rsidR="00B51468" w:rsidRPr="00B51468" w:rsidRDefault="00B51468" w:rsidP="00B51468">
                      <w:pPr>
                        <w:rPr>
                          <w:sz w:val="32"/>
                          <w:szCs w:val="32"/>
                        </w:rPr>
                      </w:pPr>
                      <w:r w:rsidRPr="00B51468">
                        <w:rPr>
                          <w:sz w:val="32"/>
                          <w:szCs w:val="32"/>
                        </w:rPr>
                        <w:t>Bridgwater Bay PCN Position on Shared Care</w:t>
                      </w:r>
                    </w:p>
                    <w:p w14:paraId="2DD1593B" w14:textId="77777777" w:rsidR="00977940" w:rsidRDefault="00B51468" w:rsidP="00B51468">
                      <w:pPr>
                        <w:jc w:val="both"/>
                        <w:rPr>
                          <w:sz w:val="24"/>
                          <w:szCs w:val="24"/>
                        </w:rPr>
                      </w:pPr>
                      <w:r w:rsidRPr="00B51468">
                        <w:rPr>
                          <w:sz w:val="24"/>
                          <w:szCs w:val="24"/>
                        </w:rPr>
                        <w:t xml:space="preserve">The local GPs will not agree to shared care of medication prescribing if the Somerset Pathway is not used. </w:t>
                      </w:r>
                    </w:p>
                    <w:p w14:paraId="4721CF37" w14:textId="77777777" w:rsidR="00B51468" w:rsidRPr="00B51468" w:rsidRDefault="00B51468" w:rsidP="00B51468">
                      <w:pPr>
                        <w:rPr>
                          <w:sz w:val="24"/>
                          <w:szCs w:val="24"/>
                        </w:rPr>
                      </w:pPr>
                    </w:p>
                  </w:txbxContent>
                </v:textbox>
              </v:shape>
            </w:pict>
          </mc:Fallback>
        </mc:AlternateContent>
      </w:r>
      <w:r w:rsidR="00FD2832">
        <w:rPr>
          <w:noProof/>
        </w:rPr>
        <mc:AlternateContent>
          <mc:Choice Requires="wps">
            <w:drawing>
              <wp:anchor distT="0" distB="0" distL="114300" distR="114300" simplePos="0" relativeHeight="251673600" behindDoc="0" locked="0" layoutInCell="1" allowOverlap="1" wp14:anchorId="075B490F" wp14:editId="61BCCB83">
                <wp:simplePos x="0" y="0"/>
                <wp:positionH relativeFrom="column">
                  <wp:posOffset>4699000</wp:posOffset>
                </wp:positionH>
                <wp:positionV relativeFrom="paragraph">
                  <wp:posOffset>590550</wp:posOffset>
                </wp:positionV>
                <wp:extent cx="4709795" cy="5632450"/>
                <wp:effectExtent l="0" t="0" r="0" b="6350"/>
                <wp:wrapNone/>
                <wp:docPr id="905751509" name="Text Box 2"/>
                <wp:cNvGraphicFramePr/>
                <a:graphic xmlns:a="http://schemas.openxmlformats.org/drawingml/2006/main">
                  <a:graphicData uri="http://schemas.microsoft.com/office/word/2010/wordprocessingShape">
                    <wps:wsp>
                      <wps:cNvSpPr txBox="1"/>
                      <wps:spPr>
                        <a:xfrm>
                          <a:off x="0" y="0"/>
                          <a:ext cx="4709795" cy="5632450"/>
                        </a:xfrm>
                        <a:prstGeom prst="rect">
                          <a:avLst/>
                        </a:prstGeom>
                        <a:noFill/>
                        <a:ln w="6350">
                          <a:noFill/>
                        </a:ln>
                      </wps:spPr>
                      <wps:txbx>
                        <w:txbxContent>
                          <w:p w14:paraId="58C660DB" w14:textId="6A7339C8" w:rsidR="00B51468" w:rsidRPr="00B51468" w:rsidRDefault="00B51468" w:rsidP="00B51468">
                            <w:pPr>
                              <w:jc w:val="both"/>
                              <w:rPr>
                                <w:sz w:val="32"/>
                                <w:szCs w:val="32"/>
                              </w:rPr>
                            </w:pPr>
                            <w:r w:rsidRPr="00B51468">
                              <w:rPr>
                                <w:sz w:val="32"/>
                                <w:szCs w:val="32"/>
                              </w:rPr>
                              <w:t>After a Right to Choose Diagnosis</w:t>
                            </w:r>
                          </w:p>
                          <w:p w14:paraId="2450EF04" w14:textId="77777777" w:rsidR="00125AB9" w:rsidRDefault="00125AB9" w:rsidP="00125AB9">
                            <w:pPr>
                              <w:jc w:val="both"/>
                              <w:rPr>
                                <w:sz w:val="24"/>
                                <w:szCs w:val="24"/>
                              </w:rPr>
                            </w:pPr>
                            <w:r w:rsidRPr="00B51468">
                              <w:rPr>
                                <w:sz w:val="24"/>
                                <w:szCs w:val="24"/>
                              </w:rPr>
                              <w:t>For a diagnosis to be officially recognised in Somerset, the assessment will need to be ratified by the Somerset CYPNP. In order to request your referral to be ratified, you should send your report to the CYPNP</w:t>
                            </w:r>
                            <w:r>
                              <w:rPr>
                                <w:sz w:val="24"/>
                                <w:szCs w:val="24"/>
                              </w:rPr>
                              <w:t xml:space="preserve">, by emailing </w:t>
                            </w:r>
                            <w:r w:rsidRPr="00B51468">
                              <w:rPr>
                                <w:sz w:val="24"/>
                                <w:szCs w:val="24"/>
                              </w:rPr>
                              <w:t xml:space="preserve">ChildNDS@somersetft.nhs.uk.  There is a waiting time for this, but it is also acknowledged that all individuals should receive support regardless of a confirmed or ratified diagnosis. </w:t>
                            </w:r>
                          </w:p>
                          <w:p w14:paraId="4FEE3668" w14:textId="77777777" w:rsidR="00125AB9" w:rsidRPr="00B51468" w:rsidRDefault="00125AB9" w:rsidP="00125AB9">
                            <w:pPr>
                              <w:jc w:val="both"/>
                              <w:rPr>
                                <w:sz w:val="24"/>
                                <w:szCs w:val="24"/>
                              </w:rPr>
                            </w:pPr>
                            <w:r>
                              <w:rPr>
                                <w:sz w:val="24"/>
                                <w:szCs w:val="24"/>
                              </w:rPr>
                              <w:t xml:space="preserve">After the referral has been ratified, you will receive a letter confirming the diagnosis is recognised by the NHS. </w:t>
                            </w:r>
                          </w:p>
                          <w:p w14:paraId="25230E2B" w14:textId="1D2E994F" w:rsidR="00B51468" w:rsidRDefault="00FD2832" w:rsidP="00B51468">
                            <w:pPr>
                              <w:rPr>
                                <w:sz w:val="24"/>
                                <w:szCs w:val="24"/>
                              </w:rPr>
                            </w:pPr>
                            <w:r>
                              <w:rPr>
                                <w:sz w:val="24"/>
                                <w:szCs w:val="24"/>
                              </w:rPr>
                              <w:t>ADHD Medication</w:t>
                            </w:r>
                          </w:p>
                          <w:p w14:paraId="1E2C63EA" w14:textId="4581FC13" w:rsidR="00FD2832" w:rsidRDefault="00FD2832" w:rsidP="00FD2832">
                            <w:pPr>
                              <w:rPr>
                                <w:sz w:val="24"/>
                                <w:szCs w:val="24"/>
                              </w:rPr>
                            </w:pPr>
                            <w:r w:rsidRPr="00FD2832">
                              <w:rPr>
                                <w:sz w:val="24"/>
                                <w:szCs w:val="24"/>
                              </w:rPr>
                              <w:t xml:space="preserve">The Somerset guidance specifically states that CYPNP will not take over care where the RTC provider </w:t>
                            </w:r>
                            <w:proofErr w:type="gramStart"/>
                            <w:r w:rsidRPr="00FD2832">
                              <w:rPr>
                                <w:sz w:val="24"/>
                                <w:szCs w:val="24"/>
                              </w:rPr>
                              <w:t>has the ability to</w:t>
                            </w:r>
                            <w:proofErr w:type="gramEnd"/>
                            <w:r w:rsidRPr="00FD2832">
                              <w:rPr>
                                <w:sz w:val="24"/>
                                <w:szCs w:val="24"/>
                              </w:rPr>
                              <w:t xml:space="preserve"> consider and manage ADHD medication. In those circumstances, medication-related care should remain with the provider.</w:t>
                            </w:r>
                          </w:p>
                          <w:p w14:paraId="54AA832F" w14:textId="23850E5B" w:rsidR="00FD2832" w:rsidRPr="00B51468" w:rsidRDefault="00FD2832" w:rsidP="00FD2832">
                            <w:pPr>
                              <w:tabs>
                                <w:tab w:val="num" w:pos="1440"/>
                              </w:tabs>
                              <w:rPr>
                                <w:sz w:val="24"/>
                                <w:szCs w:val="24"/>
                              </w:rPr>
                            </w:pPr>
                            <w:r w:rsidRPr="00FD2832">
                              <w:rPr>
                                <w:sz w:val="24"/>
                                <w:szCs w:val="24"/>
                              </w:rPr>
                              <w:t>If a child or family wants to transfer back to local NHS where the company does not have the ability to consider medications</w:t>
                            </w:r>
                            <w:r>
                              <w:rPr>
                                <w:sz w:val="24"/>
                                <w:szCs w:val="24"/>
                              </w:rPr>
                              <w:t xml:space="preserve"> f</w:t>
                            </w:r>
                            <w:r w:rsidRPr="00FD2832">
                              <w:rPr>
                                <w:sz w:val="24"/>
                                <w:szCs w:val="24"/>
                              </w:rPr>
                              <w:t>amilies will usually need to complete the local psychoeducation course</w:t>
                            </w:r>
                            <w:r>
                              <w:rPr>
                                <w:sz w:val="24"/>
                                <w:szCs w:val="24"/>
                              </w:rPr>
                              <w:t xml:space="preserve"> and normal NHS waiting times will continue to apply.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B490F" id="_x0000_s1032" type="#_x0000_t202" style="position:absolute;margin-left:370pt;margin-top:46.5pt;width:370.85pt;height:4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ztsGwIAADQ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jan01nY0o4+saTu+FonIDNrs+t8+GrgJpEo6AOeUlw&#10;scPaByyJoeeQWM3ASmmduNGGNAWd3GHK3zz4Qht8eG02WqHdtkSV+OA8yBbKI87noKPeW75S2MOa&#10;+fDCHHKNI6F+wzMuUgPWgpNFSQXu59/uYzxSgF5KGtROQf2PPXOCEv3NIDmzwWgUxZYOo/F0iAd3&#10;69neesy+fgCU5wB/iuXJjPFBn03poH5DmS9jVXQxw7F2QcPZfAidovGbcLFcpiCUl2VhbTaWx9QR&#10;u4jwa/vGnD3REJDBJzirjOXv2OhiO9SX+wBSJaoizh2qJ/hRmonB0zeK2r89p6jrZ1/8AgAA//8D&#10;AFBLAwQUAAYACAAAACEAqf9ct+IAAAALAQAADwAAAGRycy9kb3ducmV2LnhtbEyPQU/DMAyF70j8&#10;h8hI3Fi6MVgpTaep0oSE2GFjF25p47UViVOabCv8erwTnCz7PT1/L1+OzooTDqHzpGA6SUAg1d50&#10;1CjYv6/vUhAhajLaekIF3xhgWVxf5Toz/kxbPO1iIziEQqYVtDH2mZShbtHpMPE9EmsHPzgdeR0a&#10;aQZ95nBn5SxJHqXTHfGHVvdYtlh/7o5OwWu53uhtNXPpjy1f3g6r/mv/8aDU7c24egYRcYx/Zrjg&#10;MzoUzFT5I5kgrILFPOEuUcHTPc+LYZ5OFyAqvqQsySKX/zsUvwAAAP//AwBQSwECLQAUAAYACAAA&#10;ACEAtoM4kv4AAADhAQAAEwAAAAAAAAAAAAAAAAAAAAAAW0NvbnRlbnRfVHlwZXNdLnhtbFBLAQIt&#10;ABQABgAIAAAAIQA4/SH/1gAAAJQBAAALAAAAAAAAAAAAAAAAAC8BAABfcmVscy8ucmVsc1BLAQIt&#10;ABQABgAIAAAAIQDb7ztsGwIAADQEAAAOAAAAAAAAAAAAAAAAAC4CAABkcnMvZTJvRG9jLnhtbFBL&#10;AQItABQABgAIAAAAIQCp/1y34gAAAAsBAAAPAAAAAAAAAAAAAAAAAHUEAABkcnMvZG93bnJldi54&#10;bWxQSwUGAAAAAAQABADzAAAAhAUAAAAA&#10;" filled="f" stroked="f" strokeweight=".5pt">
                <v:textbox>
                  <w:txbxContent>
                    <w:p w14:paraId="58C660DB" w14:textId="6A7339C8" w:rsidR="00B51468" w:rsidRPr="00B51468" w:rsidRDefault="00B51468" w:rsidP="00B51468">
                      <w:pPr>
                        <w:jc w:val="both"/>
                        <w:rPr>
                          <w:sz w:val="32"/>
                          <w:szCs w:val="32"/>
                        </w:rPr>
                      </w:pPr>
                      <w:r w:rsidRPr="00B51468">
                        <w:rPr>
                          <w:sz w:val="32"/>
                          <w:szCs w:val="32"/>
                        </w:rPr>
                        <w:t>After a Right to Choose Diagnosis</w:t>
                      </w:r>
                    </w:p>
                    <w:p w14:paraId="2450EF04" w14:textId="77777777" w:rsidR="00125AB9" w:rsidRDefault="00125AB9" w:rsidP="00125AB9">
                      <w:pPr>
                        <w:jc w:val="both"/>
                        <w:rPr>
                          <w:sz w:val="24"/>
                          <w:szCs w:val="24"/>
                        </w:rPr>
                      </w:pPr>
                      <w:r w:rsidRPr="00B51468">
                        <w:rPr>
                          <w:sz w:val="24"/>
                          <w:szCs w:val="24"/>
                        </w:rPr>
                        <w:t>For a diagnosis to be officially recognised in Somerset, the assessment will need to be ratified by the Somerset CYPNP. In order to request your referral to be ratified, you should send your report to the CYPNP</w:t>
                      </w:r>
                      <w:r>
                        <w:rPr>
                          <w:sz w:val="24"/>
                          <w:szCs w:val="24"/>
                        </w:rPr>
                        <w:t xml:space="preserve">, by emailing </w:t>
                      </w:r>
                      <w:r w:rsidRPr="00B51468">
                        <w:rPr>
                          <w:sz w:val="24"/>
                          <w:szCs w:val="24"/>
                        </w:rPr>
                        <w:t xml:space="preserve">ChildNDS@somersetft.nhs.uk.  There is a waiting time for this, but it is also acknowledged that all individuals should receive support regardless of a confirmed or ratified diagnosis. </w:t>
                      </w:r>
                    </w:p>
                    <w:p w14:paraId="4FEE3668" w14:textId="77777777" w:rsidR="00125AB9" w:rsidRPr="00B51468" w:rsidRDefault="00125AB9" w:rsidP="00125AB9">
                      <w:pPr>
                        <w:jc w:val="both"/>
                        <w:rPr>
                          <w:sz w:val="24"/>
                          <w:szCs w:val="24"/>
                        </w:rPr>
                      </w:pPr>
                      <w:r>
                        <w:rPr>
                          <w:sz w:val="24"/>
                          <w:szCs w:val="24"/>
                        </w:rPr>
                        <w:t xml:space="preserve">After the referral has been ratified, you will receive a letter confirming the diagnosis is recognised by the NHS. </w:t>
                      </w:r>
                    </w:p>
                    <w:p w14:paraId="25230E2B" w14:textId="1D2E994F" w:rsidR="00B51468" w:rsidRDefault="00FD2832" w:rsidP="00B51468">
                      <w:pPr>
                        <w:rPr>
                          <w:sz w:val="24"/>
                          <w:szCs w:val="24"/>
                        </w:rPr>
                      </w:pPr>
                      <w:r>
                        <w:rPr>
                          <w:sz w:val="24"/>
                          <w:szCs w:val="24"/>
                        </w:rPr>
                        <w:t>ADHD Medication</w:t>
                      </w:r>
                    </w:p>
                    <w:p w14:paraId="1E2C63EA" w14:textId="4581FC13" w:rsidR="00FD2832" w:rsidRDefault="00FD2832" w:rsidP="00FD2832">
                      <w:pPr>
                        <w:rPr>
                          <w:sz w:val="24"/>
                          <w:szCs w:val="24"/>
                        </w:rPr>
                      </w:pPr>
                      <w:r w:rsidRPr="00FD2832">
                        <w:rPr>
                          <w:sz w:val="24"/>
                          <w:szCs w:val="24"/>
                        </w:rPr>
                        <w:t xml:space="preserve">The Somerset guidance specifically states that CYPNP will not take over care where the RTC provider </w:t>
                      </w:r>
                      <w:proofErr w:type="gramStart"/>
                      <w:r w:rsidRPr="00FD2832">
                        <w:rPr>
                          <w:sz w:val="24"/>
                          <w:szCs w:val="24"/>
                        </w:rPr>
                        <w:t>has the ability to</w:t>
                      </w:r>
                      <w:proofErr w:type="gramEnd"/>
                      <w:r w:rsidRPr="00FD2832">
                        <w:rPr>
                          <w:sz w:val="24"/>
                          <w:szCs w:val="24"/>
                        </w:rPr>
                        <w:t xml:space="preserve"> consider and manage ADHD medication. In those circumstances, medication-related care should remain with the provider.</w:t>
                      </w:r>
                    </w:p>
                    <w:p w14:paraId="54AA832F" w14:textId="23850E5B" w:rsidR="00FD2832" w:rsidRPr="00B51468" w:rsidRDefault="00FD2832" w:rsidP="00FD2832">
                      <w:pPr>
                        <w:tabs>
                          <w:tab w:val="num" w:pos="1440"/>
                        </w:tabs>
                        <w:rPr>
                          <w:sz w:val="24"/>
                          <w:szCs w:val="24"/>
                        </w:rPr>
                      </w:pPr>
                      <w:r w:rsidRPr="00FD2832">
                        <w:rPr>
                          <w:sz w:val="24"/>
                          <w:szCs w:val="24"/>
                        </w:rPr>
                        <w:t>If a child or family wants to transfer back to local NHS where the company does not have the ability to consider medications</w:t>
                      </w:r>
                      <w:r>
                        <w:rPr>
                          <w:sz w:val="24"/>
                          <w:szCs w:val="24"/>
                        </w:rPr>
                        <w:t xml:space="preserve"> f</w:t>
                      </w:r>
                      <w:r w:rsidRPr="00FD2832">
                        <w:rPr>
                          <w:sz w:val="24"/>
                          <w:szCs w:val="24"/>
                        </w:rPr>
                        <w:t>amilies will usually need to complete the local psychoeducation course</w:t>
                      </w:r>
                      <w:r>
                        <w:rPr>
                          <w:sz w:val="24"/>
                          <w:szCs w:val="24"/>
                        </w:rPr>
                        <w:t xml:space="preserve"> and normal NHS waiting times will continue to apply.</w:t>
                      </w:r>
                    </w:p>
                  </w:txbxContent>
                </v:textbox>
              </v:shape>
            </w:pict>
          </mc:Fallback>
        </mc:AlternateContent>
      </w:r>
      <w:r w:rsidR="00B51468">
        <w:rPr>
          <w:noProof/>
        </w:rPr>
        <mc:AlternateContent>
          <mc:Choice Requires="wps">
            <w:drawing>
              <wp:anchor distT="0" distB="0" distL="114300" distR="114300" simplePos="0" relativeHeight="251667456" behindDoc="0" locked="0" layoutInCell="1" allowOverlap="1" wp14:anchorId="3206845D" wp14:editId="39F0C5BC">
                <wp:simplePos x="0" y="0"/>
                <wp:positionH relativeFrom="column">
                  <wp:posOffset>-561975</wp:posOffset>
                </wp:positionH>
                <wp:positionV relativeFrom="paragraph">
                  <wp:posOffset>-535305</wp:posOffset>
                </wp:positionV>
                <wp:extent cx="4819650" cy="3000375"/>
                <wp:effectExtent l="0" t="0" r="0" b="0"/>
                <wp:wrapNone/>
                <wp:docPr id="1622010445" name="Text Box 2"/>
                <wp:cNvGraphicFramePr/>
                <a:graphic xmlns:a="http://schemas.openxmlformats.org/drawingml/2006/main">
                  <a:graphicData uri="http://schemas.microsoft.com/office/word/2010/wordprocessingShape">
                    <wps:wsp>
                      <wps:cNvSpPr txBox="1"/>
                      <wps:spPr>
                        <a:xfrm>
                          <a:off x="0" y="0"/>
                          <a:ext cx="4819650" cy="3000375"/>
                        </a:xfrm>
                        <a:prstGeom prst="rect">
                          <a:avLst/>
                        </a:prstGeom>
                        <a:noFill/>
                        <a:ln w="6350">
                          <a:noFill/>
                        </a:ln>
                      </wps:spPr>
                      <wps:txbx>
                        <w:txbxContent>
                          <w:p w14:paraId="3B013C92" w14:textId="77777777" w:rsidR="00B51468" w:rsidRPr="00B51468" w:rsidRDefault="00B51468" w:rsidP="00B51468">
                            <w:pPr>
                              <w:rPr>
                                <w:sz w:val="32"/>
                                <w:szCs w:val="32"/>
                              </w:rPr>
                            </w:pPr>
                            <w:r w:rsidRPr="00B51468">
                              <w:rPr>
                                <w:sz w:val="32"/>
                                <w:szCs w:val="32"/>
                              </w:rPr>
                              <w:t>Somerset Pathway for Autism and ADHD Referrals</w:t>
                            </w:r>
                          </w:p>
                          <w:p w14:paraId="55F24EF1" w14:textId="65E1771D" w:rsidR="00B51468" w:rsidRPr="00B51468" w:rsidRDefault="00B51468" w:rsidP="00B51468">
                            <w:pPr>
                              <w:jc w:val="both"/>
                              <w:rPr>
                                <w:sz w:val="24"/>
                                <w:szCs w:val="24"/>
                              </w:rPr>
                            </w:pPr>
                            <w:r w:rsidRPr="00B51468">
                              <w:rPr>
                                <w:sz w:val="24"/>
                                <w:szCs w:val="24"/>
                              </w:rPr>
                              <w:t xml:space="preserve">In Somerset, neurodevelopmental assessments are completed by the Children and Young Person’s Neurodevelopmental Partnership (CYPNP). Referrals to the CYPNP are typically made by the school, although any professional who knows the patient well can make this referral. In most cases, this is unlikely to be your GP. </w:t>
                            </w:r>
                          </w:p>
                          <w:p w14:paraId="3B6279A2" w14:textId="3DA972C6" w:rsidR="00B51468" w:rsidRPr="00B51468" w:rsidRDefault="00B51468" w:rsidP="00B51468">
                            <w:pPr>
                              <w:jc w:val="both"/>
                              <w:rPr>
                                <w:sz w:val="24"/>
                                <w:szCs w:val="24"/>
                              </w:rPr>
                            </w:pPr>
                            <w:r w:rsidRPr="00B51468">
                              <w:rPr>
                                <w:sz w:val="24"/>
                                <w:szCs w:val="24"/>
                              </w:rPr>
                              <w:t xml:space="preserve">Currently the waiting time for an assessment is around </w:t>
                            </w:r>
                            <w:r w:rsidR="00721579">
                              <w:rPr>
                                <w:sz w:val="24"/>
                                <w:szCs w:val="24"/>
                              </w:rPr>
                              <w:t>3</w:t>
                            </w:r>
                            <w:r w:rsidRPr="00B51468">
                              <w:rPr>
                                <w:sz w:val="24"/>
                                <w:szCs w:val="24"/>
                              </w:rPr>
                              <w:t xml:space="preserve"> years, although this is subject to change. </w:t>
                            </w:r>
                          </w:p>
                          <w:p w14:paraId="08187DDD" w14:textId="7EE77026" w:rsidR="00B51468" w:rsidRPr="00B51468" w:rsidRDefault="00B51468" w:rsidP="00B51468">
                            <w:pPr>
                              <w:jc w:val="both"/>
                              <w:rPr>
                                <w:sz w:val="28"/>
                                <w:szCs w:val="28"/>
                              </w:rPr>
                            </w:pPr>
                            <w:r w:rsidRPr="00B51468">
                              <w:rPr>
                                <w:sz w:val="24"/>
                                <w:szCs w:val="24"/>
                              </w:rPr>
                              <w:t>When individuals go through the Somerset Pathway, the diagnosis will be recognised by the council and NHS and they will be moved onto the post-diagnostic pathway (ADHD only). There is currently no pathway for post-diagnostic support for Autism.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6845D" id="_x0000_s1033" type="#_x0000_t202" style="position:absolute;margin-left:-44.25pt;margin-top:-42.15pt;width:379.5pt;height:23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WiWGgIAADQEAAAOAAAAZHJzL2Uyb0RvYy54bWysU01v2zAMvQ/YfxB0b+x8t0acImuRYUDQ&#10;FkiHnhVZig3IoiYpsbNfP0rOV7udhl5kUqQfyfeo2X1bK7IX1lWgc9rvpZQIzaGo9DanP1+XN7eU&#10;OM90wRRokdODcPR+/vXLrDGZGEAJqhCWIIh2WWNyWnpvsiRxvBQ1cz0wQmNQgq2ZR9duk8KyBtFr&#10;lQzSdJI0YAtjgQvn8PaxC9J5xJdScP8spROeqJxibz6eNp6bcCbzGcu2lpmy4sc22H90UbNKY9Ez&#10;1CPzjOxs9RdUXXELDqTvcagTkLLiIs6A0/TTD9OsS2ZEnAXJceZMk/s8WP60X5sXS3z7DVoUMBDS&#10;GJc5vAzztNLW4YudEowjhYczbaL1hOPl6LZ/NxljiGNsmKbpcDoOOMnld2Od/y6gJsHIqUVdIl1s&#10;v3K+Sz2lhGoalpVSURulSZPTyRDx30UQXGmscWk2WL7dtKQqcjo9DbKB4oDzWeikd4YvK+xhxZx/&#10;YRa1xr5xf/0zHlIB1oKjRUkJ9ve/7kM+SoBRShrcnZy6XztmBSXqh0Zx7vqjUVi26IzG0wE69jqy&#10;uY7oXf0AuJ59fCmGRzPke3UypYX6Ddd8EapiiGmOtXPqT+aD7zYanwkXi0VMwvUyzK/02vAAHbgL&#10;DL+2b8yaowweFXyC05ax7IMaXW7H+mLnQVZRqsBzx+qRflzNKPbxGYXdv/Zj1uWxz/8AAAD//wMA&#10;UEsDBBQABgAIAAAAIQAxO6ed4gAAAAsBAAAPAAAAZHJzL2Rvd25yZXYueG1sTI89b8IwEIb3Sv0P&#10;1lXqBk5DoVaIg1AkVKlqByhLNyc2SYR9TmMDaX99j4lu9/Hovefy1egsO5shdB4lPE0TYAZrrzts&#10;JOw/NxMBLESFWlmPRsKPCbAq7u9ylWl/wa0572LDKARDpiS0MfYZ56FujVNh6nuDtDv4walI7dBw&#10;PagLhTvL0yRZcKc6pAut6k3Zmvq4OzkJb+XmQ22r1IlfW76+H9b99/5rLuXjw7heAotmjDcYrvqk&#10;DgU5Vf6EOjArYSLEnNBr8TwDRsTiJaFJJWEmRAq8yPn/H4o/AAAA//8DAFBLAQItABQABgAIAAAA&#10;IQC2gziS/gAAAOEBAAATAAAAAAAAAAAAAAAAAAAAAABbQ29udGVudF9UeXBlc10ueG1sUEsBAi0A&#10;FAAGAAgAAAAhADj9If/WAAAAlAEAAAsAAAAAAAAAAAAAAAAALwEAAF9yZWxzLy5yZWxzUEsBAi0A&#10;FAAGAAgAAAAhAAzVaJYaAgAANAQAAA4AAAAAAAAAAAAAAAAALgIAAGRycy9lMm9Eb2MueG1sUEsB&#10;Ai0AFAAGAAgAAAAhADE7p53iAAAACwEAAA8AAAAAAAAAAAAAAAAAdAQAAGRycy9kb3ducmV2Lnht&#10;bFBLBQYAAAAABAAEAPMAAACDBQAAAAA=&#10;" filled="f" stroked="f" strokeweight=".5pt">
                <v:textbox>
                  <w:txbxContent>
                    <w:p w14:paraId="3B013C92" w14:textId="77777777" w:rsidR="00B51468" w:rsidRPr="00B51468" w:rsidRDefault="00B51468" w:rsidP="00B51468">
                      <w:pPr>
                        <w:rPr>
                          <w:sz w:val="32"/>
                          <w:szCs w:val="32"/>
                        </w:rPr>
                      </w:pPr>
                      <w:r w:rsidRPr="00B51468">
                        <w:rPr>
                          <w:sz w:val="32"/>
                          <w:szCs w:val="32"/>
                        </w:rPr>
                        <w:t>Somerset Pathway for Autism and ADHD Referrals</w:t>
                      </w:r>
                    </w:p>
                    <w:p w14:paraId="55F24EF1" w14:textId="65E1771D" w:rsidR="00B51468" w:rsidRPr="00B51468" w:rsidRDefault="00B51468" w:rsidP="00B51468">
                      <w:pPr>
                        <w:jc w:val="both"/>
                        <w:rPr>
                          <w:sz w:val="24"/>
                          <w:szCs w:val="24"/>
                        </w:rPr>
                      </w:pPr>
                      <w:r w:rsidRPr="00B51468">
                        <w:rPr>
                          <w:sz w:val="24"/>
                          <w:szCs w:val="24"/>
                        </w:rPr>
                        <w:t xml:space="preserve">In Somerset, neurodevelopmental assessments are completed by the Children and Young Person’s Neurodevelopmental Partnership (CYPNP). Referrals to the CYPNP are typically made by the school, although any professional who knows the patient well can make this referral. In most cases, this is unlikely to be your GP. </w:t>
                      </w:r>
                    </w:p>
                    <w:p w14:paraId="3B6279A2" w14:textId="3DA972C6" w:rsidR="00B51468" w:rsidRPr="00B51468" w:rsidRDefault="00B51468" w:rsidP="00B51468">
                      <w:pPr>
                        <w:jc w:val="both"/>
                        <w:rPr>
                          <w:sz w:val="24"/>
                          <w:szCs w:val="24"/>
                        </w:rPr>
                      </w:pPr>
                      <w:r w:rsidRPr="00B51468">
                        <w:rPr>
                          <w:sz w:val="24"/>
                          <w:szCs w:val="24"/>
                        </w:rPr>
                        <w:t xml:space="preserve">Currently the waiting time for an assessment is around </w:t>
                      </w:r>
                      <w:r w:rsidR="00721579">
                        <w:rPr>
                          <w:sz w:val="24"/>
                          <w:szCs w:val="24"/>
                        </w:rPr>
                        <w:t>3</w:t>
                      </w:r>
                      <w:r w:rsidRPr="00B51468">
                        <w:rPr>
                          <w:sz w:val="24"/>
                          <w:szCs w:val="24"/>
                        </w:rPr>
                        <w:t xml:space="preserve"> years, although this is subject to change. </w:t>
                      </w:r>
                    </w:p>
                    <w:p w14:paraId="08187DDD" w14:textId="7EE77026" w:rsidR="00B51468" w:rsidRPr="00B51468" w:rsidRDefault="00B51468" w:rsidP="00B51468">
                      <w:pPr>
                        <w:jc w:val="both"/>
                        <w:rPr>
                          <w:sz w:val="28"/>
                          <w:szCs w:val="28"/>
                        </w:rPr>
                      </w:pPr>
                      <w:r w:rsidRPr="00B51468">
                        <w:rPr>
                          <w:sz w:val="24"/>
                          <w:szCs w:val="24"/>
                        </w:rPr>
                        <w:t>When individuals go through the Somerset Pathway, the diagnosis will be recognised by the council and NHS and they will be moved onto the post-diagnostic pathway (ADHD only). There is currently no pathway for post-diagnostic support for Autism.</w:t>
                      </w:r>
                    </w:p>
                  </w:txbxContent>
                </v:textbox>
              </v:shape>
            </w:pict>
          </mc:Fallback>
        </mc:AlternateContent>
      </w:r>
      <w:r w:rsidR="00B51468">
        <w:rPr>
          <w:noProof/>
        </w:rPr>
        <mc:AlternateContent>
          <mc:Choice Requires="wps">
            <w:drawing>
              <wp:anchor distT="0" distB="0" distL="114300" distR="114300" simplePos="0" relativeHeight="251669504" behindDoc="0" locked="0" layoutInCell="1" allowOverlap="1" wp14:anchorId="57EFEF84" wp14:editId="0F1FC09E">
                <wp:simplePos x="0" y="0"/>
                <wp:positionH relativeFrom="column">
                  <wp:posOffset>-561975</wp:posOffset>
                </wp:positionH>
                <wp:positionV relativeFrom="paragraph">
                  <wp:posOffset>2447290</wp:posOffset>
                </wp:positionV>
                <wp:extent cx="4819650" cy="3933825"/>
                <wp:effectExtent l="0" t="0" r="0" b="0"/>
                <wp:wrapNone/>
                <wp:docPr id="403091691" name="Text Box 2"/>
                <wp:cNvGraphicFramePr/>
                <a:graphic xmlns:a="http://schemas.openxmlformats.org/drawingml/2006/main">
                  <a:graphicData uri="http://schemas.microsoft.com/office/word/2010/wordprocessingShape">
                    <wps:wsp>
                      <wps:cNvSpPr txBox="1"/>
                      <wps:spPr>
                        <a:xfrm>
                          <a:off x="0" y="0"/>
                          <a:ext cx="4819650" cy="3933825"/>
                        </a:xfrm>
                        <a:prstGeom prst="rect">
                          <a:avLst/>
                        </a:prstGeom>
                        <a:noFill/>
                        <a:ln w="6350">
                          <a:noFill/>
                        </a:ln>
                      </wps:spPr>
                      <wps:txbx>
                        <w:txbxContent>
                          <w:p w14:paraId="45A5A147" w14:textId="2A969E68" w:rsidR="00B51468" w:rsidRPr="00B51468" w:rsidRDefault="00B51468" w:rsidP="00B51468">
                            <w:pPr>
                              <w:rPr>
                                <w:sz w:val="32"/>
                                <w:szCs w:val="32"/>
                              </w:rPr>
                            </w:pPr>
                            <w:r w:rsidRPr="00B51468">
                              <w:rPr>
                                <w:sz w:val="32"/>
                                <w:szCs w:val="32"/>
                              </w:rPr>
                              <w:t>Right to Choose</w:t>
                            </w:r>
                          </w:p>
                          <w:p w14:paraId="4E262E7A" w14:textId="77777777" w:rsidR="00B51468" w:rsidRPr="00B51468" w:rsidRDefault="00B51468" w:rsidP="00B51468">
                            <w:pPr>
                              <w:jc w:val="both"/>
                              <w:rPr>
                                <w:sz w:val="24"/>
                                <w:szCs w:val="24"/>
                              </w:rPr>
                            </w:pPr>
                            <w:r w:rsidRPr="00B51468">
                              <w:rPr>
                                <w:sz w:val="24"/>
                                <w:szCs w:val="24"/>
                              </w:rPr>
                              <w:t xml:space="preserve">Everyone has the legal right to choose which neurodiversity provider they are referred to. This service is offered through the NHS and is free. There are </w:t>
                            </w:r>
                            <w:proofErr w:type="gramStart"/>
                            <w:r w:rsidRPr="00B51468">
                              <w:rPr>
                                <w:sz w:val="24"/>
                                <w:szCs w:val="24"/>
                              </w:rPr>
                              <w:t>a number of</w:t>
                            </w:r>
                            <w:proofErr w:type="gramEnd"/>
                            <w:r w:rsidRPr="00B51468">
                              <w:rPr>
                                <w:sz w:val="24"/>
                                <w:szCs w:val="24"/>
                              </w:rPr>
                              <w:t xml:space="preserve"> clinics throughout the UK that can offer Right to Choose ADHD and/or Autism assessments; some services will offer post-diagnostic ADHD medication support also. To become a Right to Choose clinic provider, the clinic must supply the same service to the NHS somewhere in England, they cannot be a private only clinic.</w:t>
                            </w:r>
                          </w:p>
                          <w:p w14:paraId="29D1D3BE" w14:textId="77777777" w:rsidR="00B51468" w:rsidRPr="00B51468" w:rsidRDefault="00B51468" w:rsidP="00B51468">
                            <w:pPr>
                              <w:jc w:val="both"/>
                              <w:rPr>
                                <w:sz w:val="24"/>
                                <w:szCs w:val="24"/>
                              </w:rPr>
                            </w:pPr>
                            <w:r w:rsidRPr="00B51468">
                              <w:rPr>
                                <w:sz w:val="24"/>
                                <w:szCs w:val="24"/>
                              </w:rPr>
                              <w:t xml:space="preserve">When choosing a Right to Choose provider, the individual should consider: </w:t>
                            </w:r>
                          </w:p>
                          <w:p w14:paraId="71B4D632" w14:textId="77777777" w:rsidR="00B51468" w:rsidRPr="00B51468" w:rsidRDefault="00B51468" w:rsidP="00B51468">
                            <w:pPr>
                              <w:pStyle w:val="ListParagraph"/>
                              <w:numPr>
                                <w:ilvl w:val="0"/>
                                <w:numId w:val="1"/>
                              </w:numPr>
                              <w:jc w:val="both"/>
                              <w:rPr>
                                <w:sz w:val="24"/>
                                <w:szCs w:val="24"/>
                              </w:rPr>
                            </w:pPr>
                            <w:r w:rsidRPr="00B51468">
                              <w:rPr>
                                <w:sz w:val="24"/>
                                <w:szCs w:val="24"/>
                              </w:rPr>
                              <w:t>The waiting time for an assessment</w:t>
                            </w:r>
                          </w:p>
                          <w:p w14:paraId="418A2284" w14:textId="77777777" w:rsidR="00B51468" w:rsidRPr="00B51468" w:rsidRDefault="00B51468" w:rsidP="00B51468">
                            <w:pPr>
                              <w:pStyle w:val="ListParagraph"/>
                              <w:numPr>
                                <w:ilvl w:val="0"/>
                                <w:numId w:val="1"/>
                              </w:numPr>
                              <w:jc w:val="both"/>
                              <w:rPr>
                                <w:sz w:val="24"/>
                                <w:szCs w:val="24"/>
                              </w:rPr>
                            </w:pPr>
                            <w:r w:rsidRPr="00B51468">
                              <w:rPr>
                                <w:sz w:val="24"/>
                                <w:szCs w:val="24"/>
                              </w:rPr>
                              <w:t>Whether the assessment is in-person or online</w:t>
                            </w:r>
                          </w:p>
                          <w:p w14:paraId="6B5B0096" w14:textId="77777777" w:rsidR="00B51468" w:rsidRPr="00B51468" w:rsidRDefault="00B51468" w:rsidP="00B51468">
                            <w:pPr>
                              <w:pStyle w:val="ListParagraph"/>
                              <w:numPr>
                                <w:ilvl w:val="0"/>
                                <w:numId w:val="1"/>
                              </w:numPr>
                              <w:jc w:val="both"/>
                              <w:rPr>
                                <w:sz w:val="24"/>
                                <w:szCs w:val="24"/>
                              </w:rPr>
                            </w:pPr>
                            <w:r w:rsidRPr="00B51468">
                              <w:rPr>
                                <w:sz w:val="24"/>
                                <w:szCs w:val="24"/>
                              </w:rPr>
                              <w:t>Whether the provider offers medication prescribing and shared care</w:t>
                            </w:r>
                          </w:p>
                          <w:p w14:paraId="1D326425" w14:textId="77777777" w:rsidR="00B51468" w:rsidRPr="00B51468" w:rsidRDefault="00B51468" w:rsidP="00B51468">
                            <w:pPr>
                              <w:pStyle w:val="ListParagraph"/>
                              <w:numPr>
                                <w:ilvl w:val="0"/>
                                <w:numId w:val="1"/>
                              </w:numPr>
                              <w:jc w:val="both"/>
                              <w:rPr>
                                <w:sz w:val="24"/>
                                <w:szCs w:val="24"/>
                              </w:rPr>
                            </w:pPr>
                            <w:r w:rsidRPr="00B51468">
                              <w:rPr>
                                <w:sz w:val="24"/>
                                <w:szCs w:val="24"/>
                              </w:rPr>
                              <w:t>Whether there is a secondary waiting list for medication prescribing</w:t>
                            </w:r>
                          </w:p>
                          <w:p w14:paraId="150D82B9" w14:textId="5FC2C5AC" w:rsidR="00B51468" w:rsidRPr="00B51468" w:rsidRDefault="00B51468" w:rsidP="00B51468">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FEF84" id="_x0000_s1034" type="#_x0000_t202" style="position:absolute;margin-left:-44.25pt;margin-top:192.7pt;width:379.5pt;height:30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0aGgIAADQEAAAOAAAAZHJzL2Uyb0RvYy54bWysU01v2zAMvQ/YfxB0X5zvJUacImuRYUDR&#10;FkiHnhVZig1IoiYpsbNfP0rO17qdhl1kUqQfyfeoxV2rFTkI52swBR30+pQIw6Gsza6g31/Xn2aU&#10;+MBMyRQYUdCj8PRu+fHDorG5GEIFqhSOIIjxeWMLWoVg8yzzvBKa+R5YYTAowWkW0HW7rHSsQXSt&#10;smG/P80acKV1wIX3ePvQBeky4UspeHiW0otAVEGxt5BOl85tPLPlguU7x2xV81Mb7B+60Kw2WPQC&#10;9cACI3tX/wGla+7Agww9DjoDKWsu0gw4zaD/bppNxaxIsyA53l5o8v8Plj8dNvbFkdB+gRYFjIQ0&#10;1uceL+M8rXQ6frFTgnGk8HihTbSBcLwczwbz6QRDHGOj+Wg0G04iTnb93TofvgrQJBoFdahLoosd&#10;Hn3oUs8psZqBda1U0kYZ0hR0OkL83yIIrgzWuDYbrdBuW1KXBZ2dB9lCecT5HHTSe8vXNfbwyHx4&#10;YQ61xr5xf8MzHlIB1oKTRUkF7uff7mM+SoBRShrcnYL6H3vmBCXqm0Fx5oPxOC5bcsaTz0N03G1k&#10;exsxe30PuJ4DfCmWJzPmB3U2pQP9hmu+ilUxxAzH2gUNZ/M+dBuNz4SL1Sol4XpZFh7NxvIIHbmL&#10;DL+2b8zZkwwBFXyC85ax/J0aXW7H+mofQNZJqshzx+qJflzNJPbpGcXdv/VT1vWxL38BAAD//wMA&#10;UEsDBBQABgAIAAAAIQCAkuFQ4wAAAAwBAAAPAAAAZHJzL2Rvd25yZXYueG1sTI/BTsMwDIbvSLxD&#10;ZCRuW8JYR1aaTlOlCQmxw8Yuu6WN11Y0SWmyrfD0mBMcbX/6/f3ZarQdu+AQWu8UPEwFMHSVN62r&#10;FRzeNxMJLETtjO68QwVfGGCV395kOjX+6nZ42ceaUYgLqVbQxNinnIeqQavD1Pfo6Hbyg9WRxqHm&#10;ZtBXCrcdnwmx4Fa3jj40useiwepjf7YKXovNVu/KmZXfXfHydlr3n4djotT93bh+BhZxjH8w/OqT&#10;OuTkVPqzM4F1CiZSJoQqeJTJHBgRiydBm5JQIeZL4HnG/5fIfwAAAP//AwBQSwECLQAUAAYACAAA&#10;ACEAtoM4kv4AAADhAQAAEwAAAAAAAAAAAAAAAAAAAAAAW0NvbnRlbnRfVHlwZXNdLnhtbFBLAQIt&#10;ABQABgAIAAAAIQA4/SH/1gAAAJQBAAALAAAAAAAAAAAAAAAAAC8BAABfcmVscy8ucmVsc1BLAQIt&#10;ABQABgAIAAAAIQCtQg0aGgIAADQEAAAOAAAAAAAAAAAAAAAAAC4CAABkcnMvZTJvRG9jLnhtbFBL&#10;AQItABQABgAIAAAAIQCAkuFQ4wAAAAwBAAAPAAAAAAAAAAAAAAAAAHQEAABkcnMvZG93bnJldi54&#10;bWxQSwUGAAAAAAQABADzAAAAhAUAAAAA&#10;" filled="f" stroked="f" strokeweight=".5pt">
                <v:textbox>
                  <w:txbxContent>
                    <w:p w14:paraId="45A5A147" w14:textId="2A969E68" w:rsidR="00B51468" w:rsidRPr="00B51468" w:rsidRDefault="00B51468" w:rsidP="00B51468">
                      <w:pPr>
                        <w:rPr>
                          <w:sz w:val="32"/>
                          <w:szCs w:val="32"/>
                        </w:rPr>
                      </w:pPr>
                      <w:r w:rsidRPr="00B51468">
                        <w:rPr>
                          <w:sz w:val="32"/>
                          <w:szCs w:val="32"/>
                        </w:rPr>
                        <w:t>Right to Choose</w:t>
                      </w:r>
                    </w:p>
                    <w:p w14:paraId="4E262E7A" w14:textId="77777777" w:rsidR="00B51468" w:rsidRPr="00B51468" w:rsidRDefault="00B51468" w:rsidP="00B51468">
                      <w:pPr>
                        <w:jc w:val="both"/>
                        <w:rPr>
                          <w:sz w:val="24"/>
                          <w:szCs w:val="24"/>
                        </w:rPr>
                      </w:pPr>
                      <w:r w:rsidRPr="00B51468">
                        <w:rPr>
                          <w:sz w:val="24"/>
                          <w:szCs w:val="24"/>
                        </w:rPr>
                        <w:t xml:space="preserve">Everyone has the legal right to choose which neurodiversity provider they are referred to. This service is offered through the NHS and is free. There are </w:t>
                      </w:r>
                      <w:proofErr w:type="gramStart"/>
                      <w:r w:rsidRPr="00B51468">
                        <w:rPr>
                          <w:sz w:val="24"/>
                          <w:szCs w:val="24"/>
                        </w:rPr>
                        <w:t>a number of</w:t>
                      </w:r>
                      <w:proofErr w:type="gramEnd"/>
                      <w:r w:rsidRPr="00B51468">
                        <w:rPr>
                          <w:sz w:val="24"/>
                          <w:szCs w:val="24"/>
                        </w:rPr>
                        <w:t xml:space="preserve"> clinics throughout the UK that can offer Right to Choose ADHD and/or Autism assessments; some services will offer post-diagnostic ADHD medication support also. To become a Right to Choose clinic provider, the clinic must supply the same service to the NHS somewhere in England, they cannot be a private only clinic.</w:t>
                      </w:r>
                    </w:p>
                    <w:p w14:paraId="29D1D3BE" w14:textId="77777777" w:rsidR="00B51468" w:rsidRPr="00B51468" w:rsidRDefault="00B51468" w:rsidP="00B51468">
                      <w:pPr>
                        <w:jc w:val="both"/>
                        <w:rPr>
                          <w:sz w:val="24"/>
                          <w:szCs w:val="24"/>
                        </w:rPr>
                      </w:pPr>
                      <w:r w:rsidRPr="00B51468">
                        <w:rPr>
                          <w:sz w:val="24"/>
                          <w:szCs w:val="24"/>
                        </w:rPr>
                        <w:t xml:space="preserve">When choosing a Right to Choose provider, the individual should consider: </w:t>
                      </w:r>
                    </w:p>
                    <w:p w14:paraId="71B4D632" w14:textId="77777777" w:rsidR="00B51468" w:rsidRPr="00B51468" w:rsidRDefault="00B51468" w:rsidP="00B51468">
                      <w:pPr>
                        <w:pStyle w:val="ListParagraph"/>
                        <w:numPr>
                          <w:ilvl w:val="0"/>
                          <w:numId w:val="1"/>
                        </w:numPr>
                        <w:jc w:val="both"/>
                        <w:rPr>
                          <w:sz w:val="24"/>
                          <w:szCs w:val="24"/>
                        </w:rPr>
                      </w:pPr>
                      <w:r w:rsidRPr="00B51468">
                        <w:rPr>
                          <w:sz w:val="24"/>
                          <w:szCs w:val="24"/>
                        </w:rPr>
                        <w:t>The waiting time for an assessment</w:t>
                      </w:r>
                    </w:p>
                    <w:p w14:paraId="418A2284" w14:textId="77777777" w:rsidR="00B51468" w:rsidRPr="00B51468" w:rsidRDefault="00B51468" w:rsidP="00B51468">
                      <w:pPr>
                        <w:pStyle w:val="ListParagraph"/>
                        <w:numPr>
                          <w:ilvl w:val="0"/>
                          <w:numId w:val="1"/>
                        </w:numPr>
                        <w:jc w:val="both"/>
                        <w:rPr>
                          <w:sz w:val="24"/>
                          <w:szCs w:val="24"/>
                        </w:rPr>
                      </w:pPr>
                      <w:r w:rsidRPr="00B51468">
                        <w:rPr>
                          <w:sz w:val="24"/>
                          <w:szCs w:val="24"/>
                        </w:rPr>
                        <w:t>Whether the assessment is in-person or online</w:t>
                      </w:r>
                    </w:p>
                    <w:p w14:paraId="6B5B0096" w14:textId="77777777" w:rsidR="00B51468" w:rsidRPr="00B51468" w:rsidRDefault="00B51468" w:rsidP="00B51468">
                      <w:pPr>
                        <w:pStyle w:val="ListParagraph"/>
                        <w:numPr>
                          <w:ilvl w:val="0"/>
                          <w:numId w:val="1"/>
                        </w:numPr>
                        <w:jc w:val="both"/>
                        <w:rPr>
                          <w:sz w:val="24"/>
                          <w:szCs w:val="24"/>
                        </w:rPr>
                      </w:pPr>
                      <w:r w:rsidRPr="00B51468">
                        <w:rPr>
                          <w:sz w:val="24"/>
                          <w:szCs w:val="24"/>
                        </w:rPr>
                        <w:t>Whether the provider offers medication prescribing and shared care</w:t>
                      </w:r>
                    </w:p>
                    <w:p w14:paraId="1D326425" w14:textId="77777777" w:rsidR="00B51468" w:rsidRPr="00B51468" w:rsidRDefault="00B51468" w:rsidP="00B51468">
                      <w:pPr>
                        <w:pStyle w:val="ListParagraph"/>
                        <w:numPr>
                          <w:ilvl w:val="0"/>
                          <w:numId w:val="1"/>
                        </w:numPr>
                        <w:jc w:val="both"/>
                        <w:rPr>
                          <w:sz w:val="24"/>
                          <w:szCs w:val="24"/>
                        </w:rPr>
                      </w:pPr>
                      <w:r w:rsidRPr="00B51468">
                        <w:rPr>
                          <w:sz w:val="24"/>
                          <w:szCs w:val="24"/>
                        </w:rPr>
                        <w:t>Whether there is a secondary waiting list for medication prescribing</w:t>
                      </w:r>
                    </w:p>
                    <w:p w14:paraId="150D82B9" w14:textId="5FC2C5AC" w:rsidR="00B51468" w:rsidRPr="00B51468" w:rsidRDefault="00B51468" w:rsidP="00B51468">
                      <w:pPr>
                        <w:rPr>
                          <w:sz w:val="24"/>
                          <w:szCs w:val="24"/>
                        </w:rPr>
                      </w:pPr>
                    </w:p>
                  </w:txbxContent>
                </v:textbox>
              </v:shape>
            </w:pict>
          </mc:Fallback>
        </mc:AlternateContent>
      </w:r>
    </w:p>
    <w:sectPr w:rsidR="00A702C4" w:rsidSect="00B5146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2D04"/>
    <w:multiLevelType w:val="hybridMultilevel"/>
    <w:tmpl w:val="3E5E2658"/>
    <w:lvl w:ilvl="0" w:tplc="FFCC046E">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53611"/>
    <w:multiLevelType w:val="hybridMultilevel"/>
    <w:tmpl w:val="996C73AC"/>
    <w:lvl w:ilvl="0" w:tplc="715C79AE">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AA749E"/>
    <w:multiLevelType w:val="multilevel"/>
    <w:tmpl w:val="4D8A2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8094639">
    <w:abstractNumId w:val="1"/>
  </w:num>
  <w:num w:numId="2" w16cid:durableId="1132409311">
    <w:abstractNumId w:val="0"/>
  </w:num>
  <w:num w:numId="3" w16cid:durableId="1902446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468"/>
    <w:rsid w:val="0002210A"/>
    <w:rsid w:val="00092197"/>
    <w:rsid w:val="00125AB9"/>
    <w:rsid w:val="003B3F8A"/>
    <w:rsid w:val="003C1F9D"/>
    <w:rsid w:val="003E2050"/>
    <w:rsid w:val="00676B8C"/>
    <w:rsid w:val="006810F7"/>
    <w:rsid w:val="00721579"/>
    <w:rsid w:val="00977940"/>
    <w:rsid w:val="009858F0"/>
    <w:rsid w:val="00A702C4"/>
    <w:rsid w:val="00B51468"/>
    <w:rsid w:val="00B830AF"/>
    <w:rsid w:val="00E86EB9"/>
    <w:rsid w:val="00EF4EA5"/>
    <w:rsid w:val="00FD2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48EB"/>
  <w15:chartTrackingRefBased/>
  <w15:docId w15:val="{E0377947-A65A-4E58-B640-78BA78D60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1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468"/>
    <w:rPr>
      <w:rFonts w:eastAsiaTheme="majorEastAsia" w:cstheme="majorBidi"/>
      <w:color w:val="272727" w:themeColor="text1" w:themeTint="D8"/>
    </w:rPr>
  </w:style>
  <w:style w:type="paragraph" w:styleId="Title">
    <w:name w:val="Title"/>
    <w:basedOn w:val="Normal"/>
    <w:next w:val="Normal"/>
    <w:link w:val="TitleChar"/>
    <w:uiPriority w:val="10"/>
    <w:qFormat/>
    <w:rsid w:val="00B51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468"/>
    <w:pPr>
      <w:spacing w:before="160"/>
      <w:jc w:val="center"/>
    </w:pPr>
    <w:rPr>
      <w:i/>
      <w:iCs/>
      <w:color w:val="404040" w:themeColor="text1" w:themeTint="BF"/>
    </w:rPr>
  </w:style>
  <w:style w:type="character" w:customStyle="1" w:styleId="QuoteChar">
    <w:name w:val="Quote Char"/>
    <w:basedOn w:val="DefaultParagraphFont"/>
    <w:link w:val="Quote"/>
    <w:uiPriority w:val="29"/>
    <w:rsid w:val="00B51468"/>
    <w:rPr>
      <w:i/>
      <w:iCs/>
      <w:color w:val="404040" w:themeColor="text1" w:themeTint="BF"/>
    </w:rPr>
  </w:style>
  <w:style w:type="paragraph" w:styleId="ListParagraph">
    <w:name w:val="List Paragraph"/>
    <w:basedOn w:val="Normal"/>
    <w:uiPriority w:val="34"/>
    <w:qFormat/>
    <w:rsid w:val="00B51468"/>
    <w:pPr>
      <w:ind w:left="720"/>
      <w:contextualSpacing/>
    </w:pPr>
  </w:style>
  <w:style w:type="character" w:styleId="IntenseEmphasis">
    <w:name w:val="Intense Emphasis"/>
    <w:basedOn w:val="DefaultParagraphFont"/>
    <w:uiPriority w:val="21"/>
    <w:qFormat/>
    <w:rsid w:val="00B51468"/>
    <w:rPr>
      <w:i/>
      <w:iCs/>
      <w:color w:val="0F4761" w:themeColor="accent1" w:themeShade="BF"/>
    </w:rPr>
  </w:style>
  <w:style w:type="paragraph" w:styleId="IntenseQuote">
    <w:name w:val="Intense Quote"/>
    <w:basedOn w:val="Normal"/>
    <w:next w:val="Normal"/>
    <w:link w:val="IntenseQuoteChar"/>
    <w:uiPriority w:val="30"/>
    <w:qFormat/>
    <w:rsid w:val="00B51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468"/>
    <w:rPr>
      <w:i/>
      <w:iCs/>
      <w:color w:val="0F4761" w:themeColor="accent1" w:themeShade="BF"/>
    </w:rPr>
  </w:style>
  <w:style w:type="character" w:styleId="IntenseReference">
    <w:name w:val="Intense Reference"/>
    <w:basedOn w:val="DefaultParagraphFont"/>
    <w:uiPriority w:val="32"/>
    <w:qFormat/>
    <w:rsid w:val="00B514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3607">
      <w:bodyDiv w:val="1"/>
      <w:marLeft w:val="0"/>
      <w:marRight w:val="0"/>
      <w:marTop w:val="0"/>
      <w:marBottom w:val="0"/>
      <w:divBdr>
        <w:top w:val="none" w:sz="0" w:space="0" w:color="auto"/>
        <w:left w:val="none" w:sz="0" w:space="0" w:color="auto"/>
        <w:bottom w:val="none" w:sz="0" w:space="0" w:color="auto"/>
        <w:right w:val="none" w:sz="0" w:space="0" w:color="auto"/>
      </w:divBdr>
    </w:div>
    <w:div w:id="17089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81D1D-ED86-4ECF-A0E4-8966530A2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2</Pages>
  <Words>2</Words>
  <Characters>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PIGDEN, Lucy (POLDEN MEDICAL PRACTICE)</dc:creator>
  <cp:keywords/>
  <dc:description/>
  <cp:lastModifiedBy>PIGDEN, Lucy (POLDEN MEDICAL PRACTICE)</cp:lastModifiedBy>
  <cp:revision>5</cp:revision>
  <cp:lastPrinted>2026-06-24T08:00:00Z</cp:lastPrinted>
  <dcterms:created xsi:type="dcterms:W3CDTF">2025-04-07T10:06:00Z</dcterms:created>
  <dcterms:modified xsi:type="dcterms:W3CDTF">2026-09-16T08:50:00Z</dcterms:modified>
</cp:coreProperties>
</file>